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highlight w:val="none"/>
        </w:rPr>
      </w:pPr>
      <w:r>
        <w:rPr>
          <w:rFonts w:hint="eastAsia" w:eastAsia="黑体"/>
          <w:b/>
          <w:sz w:val="36"/>
          <w:highlight w:val="none"/>
        </w:rPr>
        <w:t>谈判采购文件</w:t>
      </w:r>
    </w:p>
    <w:p>
      <w:pPr>
        <w:pStyle w:val="6"/>
        <w:spacing w:before="0" w:beforeAutospacing="0" w:after="0" w:afterAutospacing="0"/>
        <w:ind w:firstLine="420" w:firstLineChars="200"/>
        <w:jc w:val="both"/>
        <w:rPr>
          <w:sz w:val="21"/>
          <w:szCs w:val="21"/>
          <w:highlight w:val="none"/>
        </w:rPr>
      </w:pPr>
      <w:r>
        <w:rPr>
          <w:rFonts w:hint="eastAsia"/>
          <w:color w:val="333333"/>
          <w:sz w:val="21"/>
          <w:szCs w:val="21"/>
          <w:highlight w:val="none"/>
        </w:rPr>
        <w:t>苏州</w:t>
      </w:r>
      <w:r>
        <w:rPr>
          <w:rFonts w:hint="eastAsia"/>
          <w:bCs/>
          <w:color w:val="333333"/>
          <w:sz w:val="21"/>
          <w:szCs w:val="21"/>
          <w:highlight w:val="none"/>
        </w:rPr>
        <w:t>科技城医院</w:t>
      </w:r>
      <w:r>
        <w:rPr>
          <w:rFonts w:hint="eastAsia"/>
          <w:color w:val="333333"/>
          <w:sz w:val="21"/>
          <w:szCs w:val="21"/>
          <w:highlight w:val="none"/>
        </w:rPr>
        <w:t>拟对“麦克维尔主机维保服务项目”进行谈判采购，欢迎符合谈判采购文件资格条件的各供应商前来报名参加谈判。</w:t>
      </w:r>
    </w:p>
    <w:p>
      <w:pPr>
        <w:spacing w:line="400" w:lineRule="exact"/>
        <w:ind w:right="-159" w:firstLine="420" w:firstLineChars="200"/>
        <w:rPr>
          <w:highlight w:val="none"/>
        </w:rPr>
      </w:pPr>
      <w:r>
        <w:rPr>
          <w:rFonts w:hint="eastAsia"/>
          <w:bCs/>
          <w:highlight w:val="none"/>
        </w:rPr>
        <w:t>一、采购编号:</w:t>
      </w:r>
      <w:r>
        <w:rPr>
          <w:rFonts w:hint="default" w:ascii="Tahoma" w:hAnsi="Tahoma" w:eastAsia="Tahoma" w:cs="Tahoma"/>
          <w:b w:val="0"/>
          <w:i w:val="0"/>
          <w:caps w:val="0"/>
          <w:color w:val="000000"/>
          <w:spacing w:val="0"/>
          <w:sz w:val="19"/>
          <w:szCs w:val="19"/>
        </w:rPr>
        <w:t>KYWB 20</w:t>
      </w:r>
      <w:r>
        <w:rPr>
          <w:rFonts w:hint="eastAsia" w:ascii="Tahoma" w:hAnsi="Tahoma" w:cs="Tahoma"/>
          <w:b w:val="0"/>
          <w:i w:val="0"/>
          <w:caps w:val="0"/>
          <w:color w:val="000000"/>
          <w:spacing w:val="0"/>
          <w:sz w:val="19"/>
          <w:szCs w:val="19"/>
          <w:lang w:val="en-US" w:eastAsia="zh-CN"/>
        </w:rPr>
        <w:t>20</w:t>
      </w:r>
      <w:r>
        <w:rPr>
          <w:rFonts w:hint="default" w:ascii="Tahoma" w:hAnsi="Tahoma" w:eastAsia="Tahoma" w:cs="Tahoma"/>
          <w:b w:val="0"/>
          <w:i w:val="0"/>
          <w:caps w:val="0"/>
          <w:color w:val="000000"/>
          <w:spacing w:val="0"/>
          <w:sz w:val="19"/>
          <w:szCs w:val="19"/>
        </w:rPr>
        <w:t>--</w:t>
      </w:r>
      <w:r>
        <w:rPr>
          <w:rFonts w:hint="eastAsia" w:ascii="Tahoma" w:hAnsi="Tahoma" w:cs="Tahoma"/>
          <w:b w:val="0"/>
          <w:i w:val="0"/>
          <w:caps w:val="0"/>
          <w:color w:val="000000"/>
          <w:spacing w:val="0"/>
          <w:sz w:val="19"/>
          <w:szCs w:val="19"/>
          <w:lang w:val="en-US" w:eastAsia="zh-CN"/>
        </w:rPr>
        <w:t>0</w:t>
      </w:r>
      <w:r>
        <w:rPr>
          <w:rFonts w:hint="default" w:ascii="Tahoma" w:hAnsi="Tahoma" w:eastAsia="Tahoma" w:cs="Tahoma"/>
          <w:b w:val="0"/>
          <w:i w:val="0"/>
          <w:caps w:val="0"/>
          <w:color w:val="000000"/>
          <w:spacing w:val="0"/>
          <w:sz w:val="19"/>
          <w:szCs w:val="19"/>
        </w:rPr>
        <w:t>11</w:t>
      </w:r>
      <w:r>
        <w:rPr>
          <w:rFonts w:hint="eastAsia"/>
          <w:highlight w:val="none"/>
        </w:rPr>
        <w:t>号</w:t>
      </w:r>
    </w:p>
    <w:p>
      <w:pPr>
        <w:spacing w:line="400" w:lineRule="exact"/>
        <w:ind w:right="-159" w:firstLine="420" w:firstLineChars="200"/>
        <w:rPr>
          <w:rFonts w:ascii="宋体" w:hAnsi="宋体" w:cs="宋体"/>
          <w:bCs/>
          <w:szCs w:val="21"/>
          <w:highlight w:val="none"/>
        </w:rPr>
      </w:pPr>
      <w:r>
        <w:rPr>
          <w:rFonts w:hint="eastAsia"/>
          <w:bCs/>
          <w:highlight w:val="none"/>
        </w:rPr>
        <w:t>二、采购项目名称：</w:t>
      </w:r>
      <w:r>
        <w:rPr>
          <w:rFonts w:hint="eastAsia"/>
          <w:color w:val="333333"/>
          <w:sz w:val="21"/>
          <w:szCs w:val="21"/>
          <w:highlight w:val="none"/>
        </w:rPr>
        <w:t>麦克维尔主机维保服务项目</w:t>
      </w:r>
    </w:p>
    <w:p>
      <w:pPr>
        <w:spacing w:line="400" w:lineRule="exact"/>
        <w:ind w:right="-159" w:firstLine="420" w:firstLineChars="200"/>
        <w:rPr>
          <w:bCs/>
          <w:highlight w:val="none"/>
        </w:rPr>
      </w:pPr>
      <w:r>
        <w:rPr>
          <w:rFonts w:hint="eastAsia"/>
          <w:bCs/>
          <w:highlight w:val="none"/>
        </w:rPr>
        <w:t>三、服务期限：</w:t>
      </w:r>
      <w:r>
        <w:rPr>
          <w:rFonts w:hint="eastAsia"/>
          <w:kern w:val="0"/>
          <w:highlight w:val="none"/>
        </w:rPr>
        <w:t>一年</w:t>
      </w:r>
    </w:p>
    <w:p>
      <w:pPr>
        <w:spacing w:line="400" w:lineRule="exact"/>
        <w:ind w:firstLine="420" w:firstLineChars="200"/>
        <w:rPr>
          <w:highlight w:val="none"/>
        </w:rPr>
      </w:pPr>
      <w:r>
        <w:rPr>
          <w:rFonts w:hint="eastAsia"/>
          <w:highlight w:val="none"/>
        </w:rPr>
        <w:t>四、采购项目要求</w:t>
      </w:r>
    </w:p>
    <w:p>
      <w:pPr>
        <w:autoSpaceDE w:val="0"/>
        <w:autoSpaceDN w:val="0"/>
        <w:spacing w:line="360" w:lineRule="auto"/>
        <w:ind w:right="-159" w:firstLine="420" w:firstLineChars="200"/>
        <w:rPr>
          <w:kern w:val="0"/>
          <w:highlight w:val="none"/>
        </w:rPr>
      </w:pPr>
      <w:r>
        <w:rPr>
          <w:kern w:val="0"/>
          <w:highlight w:val="none"/>
        </w:rPr>
        <w:t>（一）维保周期</w:t>
      </w:r>
    </w:p>
    <w:p>
      <w:pPr>
        <w:pStyle w:val="2"/>
        <w:ind w:firstLine="420"/>
        <w:jc w:val="both"/>
        <w:rPr>
          <w:bCs/>
          <w:sz w:val="21"/>
          <w:highlight w:val="none"/>
        </w:rPr>
      </w:pPr>
      <w:r>
        <w:rPr>
          <w:rFonts w:hint="eastAsia"/>
          <w:bCs/>
          <w:sz w:val="21"/>
          <w:highlight w:val="none"/>
        </w:rPr>
        <w:t>服务期限：自合同签订之日起一年</w:t>
      </w:r>
    </w:p>
    <w:p>
      <w:pPr>
        <w:pStyle w:val="2"/>
        <w:numPr>
          <w:ilvl w:val="0"/>
          <w:numId w:val="1"/>
        </w:numPr>
        <w:ind w:firstLine="420"/>
        <w:jc w:val="both"/>
        <w:rPr>
          <w:bCs/>
          <w:sz w:val="21"/>
          <w:highlight w:val="none"/>
        </w:rPr>
      </w:pPr>
      <w:r>
        <w:rPr>
          <w:rFonts w:hint="eastAsia"/>
          <w:bCs/>
          <w:sz w:val="21"/>
          <w:highlight w:val="none"/>
        </w:rPr>
        <w:t>维保内容及范围</w:t>
      </w:r>
    </w:p>
    <w:p>
      <w:pPr>
        <w:pStyle w:val="2"/>
        <w:ind w:left="420" w:firstLine="42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电气控制部分</w:t>
      </w:r>
    </w:p>
    <w:p>
      <w:pPr>
        <w:pStyle w:val="2"/>
        <w:ind w:left="630" w:leftChars="300" w:firstLine="42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检查机组启动柜和控制柜内的电气连接紧固可靠，启动柜接触器触点状况。</w:t>
      </w:r>
    </w:p>
    <w:p>
      <w:pPr>
        <w:pStyle w:val="2"/>
        <w:ind w:left="630" w:leftChars="300" w:firstLine="420"/>
        <w:rPr>
          <w:bCs/>
          <w:sz w:val="21"/>
          <w:highlight w:val="none"/>
        </w:rPr>
      </w:pPr>
      <w:r>
        <w:rPr>
          <w:rFonts w:hint="eastAsia"/>
          <w:bCs/>
          <w:sz w:val="21"/>
          <w:highlight w:val="none"/>
        </w:rPr>
        <w:t>2)</w:t>
      </w:r>
      <w:r>
        <w:rPr>
          <w:rFonts w:hint="eastAsia"/>
          <w:bCs/>
          <w:sz w:val="21"/>
          <w:highlight w:val="none"/>
        </w:rPr>
        <w:tab/>
      </w:r>
      <w:r>
        <w:rPr>
          <w:rFonts w:hint="eastAsia"/>
          <w:bCs/>
          <w:sz w:val="21"/>
          <w:highlight w:val="none"/>
        </w:rPr>
        <w:t>检查电机绝缘程度、接线柱瓷瓶部分有无损坏。</w:t>
      </w:r>
    </w:p>
    <w:p>
      <w:pPr>
        <w:pStyle w:val="2"/>
        <w:ind w:left="630" w:leftChars="300" w:firstLine="420"/>
        <w:rPr>
          <w:bCs/>
          <w:sz w:val="21"/>
          <w:highlight w:val="none"/>
        </w:rPr>
      </w:pPr>
      <w:r>
        <w:rPr>
          <w:rFonts w:hint="eastAsia"/>
          <w:bCs/>
          <w:sz w:val="21"/>
          <w:highlight w:val="none"/>
        </w:rPr>
        <w:t>3)</w:t>
      </w:r>
      <w:r>
        <w:rPr>
          <w:rFonts w:hint="eastAsia"/>
          <w:bCs/>
          <w:sz w:val="21"/>
          <w:highlight w:val="none"/>
        </w:rPr>
        <w:tab/>
      </w:r>
      <w:r>
        <w:rPr>
          <w:rFonts w:hint="eastAsia"/>
          <w:bCs/>
          <w:sz w:val="21"/>
          <w:highlight w:val="none"/>
        </w:rPr>
        <w:t>检查运行程序里的安全设定值，根据需要更新控制软件版本。</w:t>
      </w:r>
    </w:p>
    <w:p>
      <w:pPr>
        <w:pStyle w:val="2"/>
        <w:ind w:left="630" w:leftChars="300" w:firstLine="420"/>
        <w:rPr>
          <w:bCs/>
          <w:sz w:val="21"/>
          <w:highlight w:val="none"/>
        </w:rPr>
      </w:pPr>
      <w:r>
        <w:rPr>
          <w:rFonts w:hint="eastAsia"/>
          <w:bCs/>
          <w:sz w:val="21"/>
          <w:highlight w:val="none"/>
        </w:rPr>
        <w:t>4)</w:t>
      </w:r>
      <w:r>
        <w:rPr>
          <w:rFonts w:hint="eastAsia"/>
          <w:bCs/>
          <w:sz w:val="21"/>
          <w:highlight w:val="none"/>
        </w:rPr>
        <w:tab/>
      </w:r>
      <w:r>
        <w:rPr>
          <w:rFonts w:hint="eastAsia"/>
          <w:bCs/>
          <w:sz w:val="21"/>
          <w:highlight w:val="none"/>
        </w:rPr>
        <w:t>检查电机保护器的内部设定。</w:t>
      </w:r>
    </w:p>
    <w:p>
      <w:pPr>
        <w:pStyle w:val="2"/>
        <w:ind w:left="630" w:leftChars="300" w:firstLine="420"/>
        <w:rPr>
          <w:bCs/>
          <w:sz w:val="21"/>
          <w:highlight w:val="none"/>
        </w:rPr>
      </w:pPr>
      <w:r>
        <w:rPr>
          <w:rFonts w:hint="eastAsia"/>
          <w:bCs/>
          <w:sz w:val="21"/>
          <w:highlight w:val="none"/>
        </w:rPr>
        <w:t>5)</w:t>
      </w:r>
      <w:r>
        <w:rPr>
          <w:rFonts w:hint="eastAsia"/>
          <w:bCs/>
          <w:sz w:val="21"/>
          <w:highlight w:val="none"/>
        </w:rPr>
        <w:tab/>
      </w:r>
      <w:r>
        <w:rPr>
          <w:rFonts w:hint="eastAsia"/>
          <w:bCs/>
          <w:sz w:val="21"/>
          <w:highlight w:val="none"/>
        </w:rPr>
        <w:t>检查并确认主电源及微控柜控制电源电压工作正常并符合技术要求。</w:t>
      </w:r>
    </w:p>
    <w:p>
      <w:pPr>
        <w:pStyle w:val="2"/>
        <w:ind w:left="630" w:leftChars="300" w:firstLine="420"/>
        <w:rPr>
          <w:bCs/>
          <w:sz w:val="21"/>
          <w:highlight w:val="none"/>
        </w:rPr>
      </w:pPr>
      <w:r>
        <w:rPr>
          <w:rFonts w:hint="eastAsia"/>
          <w:bCs/>
          <w:sz w:val="21"/>
          <w:highlight w:val="none"/>
        </w:rPr>
        <w:t>6)</w:t>
      </w:r>
      <w:r>
        <w:rPr>
          <w:rFonts w:hint="eastAsia"/>
          <w:bCs/>
          <w:sz w:val="21"/>
          <w:highlight w:val="none"/>
        </w:rPr>
        <w:tab/>
      </w:r>
      <w:r>
        <w:rPr>
          <w:rFonts w:hint="eastAsia"/>
          <w:bCs/>
          <w:sz w:val="21"/>
          <w:highlight w:val="none"/>
        </w:rPr>
        <w:t>确认机组无过载运行故障。</w:t>
      </w:r>
    </w:p>
    <w:p>
      <w:pPr>
        <w:pStyle w:val="2"/>
        <w:ind w:left="630" w:leftChars="300" w:firstLine="420"/>
        <w:rPr>
          <w:bCs/>
          <w:sz w:val="21"/>
          <w:highlight w:val="none"/>
        </w:rPr>
      </w:pPr>
      <w:r>
        <w:rPr>
          <w:rFonts w:hint="eastAsia"/>
          <w:bCs/>
          <w:sz w:val="21"/>
          <w:highlight w:val="none"/>
        </w:rPr>
        <w:t>7)</w:t>
      </w:r>
      <w:r>
        <w:rPr>
          <w:rFonts w:hint="eastAsia"/>
          <w:bCs/>
          <w:sz w:val="21"/>
          <w:highlight w:val="none"/>
        </w:rPr>
        <w:tab/>
      </w:r>
      <w:r>
        <w:rPr>
          <w:rFonts w:hint="eastAsia"/>
          <w:bCs/>
          <w:sz w:val="21"/>
          <w:highlight w:val="none"/>
        </w:rPr>
        <w:t>对机组启动柜进行测试检查。</w:t>
      </w:r>
    </w:p>
    <w:p>
      <w:pPr>
        <w:pStyle w:val="2"/>
        <w:ind w:left="630" w:leftChars="300" w:firstLine="420"/>
        <w:rPr>
          <w:bCs/>
          <w:sz w:val="21"/>
          <w:highlight w:val="none"/>
        </w:rPr>
      </w:pPr>
      <w:r>
        <w:rPr>
          <w:rFonts w:hint="eastAsia"/>
          <w:bCs/>
          <w:sz w:val="21"/>
          <w:highlight w:val="none"/>
        </w:rPr>
        <w:t>8)</w:t>
      </w:r>
      <w:r>
        <w:rPr>
          <w:rFonts w:hint="eastAsia"/>
          <w:bCs/>
          <w:sz w:val="21"/>
          <w:highlight w:val="none"/>
        </w:rPr>
        <w:tab/>
      </w:r>
      <w:r>
        <w:rPr>
          <w:rFonts w:hint="eastAsia"/>
          <w:bCs/>
          <w:sz w:val="21"/>
          <w:highlight w:val="none"/>
        </w:rPr>
        <w:t>检查并校整各传感器的检测值。</w:t>
      </w:r>
    </w:p>
    <w:p>
      <w:pPr>
        <w:pStyle w:val="2"/>
        <w:ind w:left="420" w:firstLine="420"/>
        <w:rPr>
          <w:bCs/>
          <w:sz w:val="21"/>
          <w:highlight w:val="none"/>
        </w:rPr>
      </w:pPr>
      <w:r>
        <w:rPr>
          <w:rFonts w:hint="eastAsia"/>
          <w:bCs/>
          <w:sz w:val="21"/>
          <w:highlight w:val="none"/>
        </w:rPr>
        <w:t>2.  机组运行服务</w:t>
      </w:r>
    </w:p>
    <w:p>
      <w:pPr>
        <w:pStyle w:val="2"/>
        <w:ind w:left="630" w:leftChars="300" w:firstLine="42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检查确认机组冷冻水的流量是否符合机组要求。</w:t>
      </w:r>
    </w:p>
    <w:p>
      <w:pPr>
        <w:pStyle w:val="2"/>
        <w:ind w:left="630" w:leftChars="300" w:firstLine="420"/>
        <w:rPr>
          <w:bCs/>
          <w:sz w:val="21"/>
          <w:highlight w:val="none"/>
        </w:rPr>
      </w:pPr>
      <w:r>
        <w:rPr>
          <w:rFonts w:hint="eastAsia"/>
          <w:bCs/>
          <w:sz w:val="21"/>
          <w:highlight w:val="none"/>
        </w:rPr>
        <w:t>2)</w:t>
      </w:r>
      <w:r>
        <w:rPr>
          <w:rFonts w:hint="eastAsia"/>
          <w:bCs/>
          <w:sz w:val="21"/>
          <w:highlight w:val="none"/>
        </w:rPr>
        <w:tab/>
      </w:r>
      <w:r>
        <w:rPr>
          <w:rFonts w:hint="eastAsia"/>
          <w:bCs/>
          <w:sz w:val="21"/>
          <w:highlight w:val="none"/>
        </w:rPr>
        <w:t>检查压缩机增减载控制速度符合要求，确认无密封件失效。</w:t>
      </w:r>
    </w:p>
    <w:p>
      <w:pPr>
        <w:pStyle w:val="2"/>
        <w:ind w:left="630" w:leftChars="300" w:firstLine="420"/>
        <w:rPr>
          <w:bCs/>
          <w:sz w:val="21"/>
          <w:highlight w:val="none"/>
        </w:rPr>
      </w:pPr>
      <w:r>
        <w:rPr>
          <w:rFonts w:hint="eastAsia"/>
          <w:bCs/>
          <w:sz w:val="21"/>
          <w:highlight w:val="none"/>
        </w:rPr>
        <w:t>3)</w:t>
      </w:r>
      <w:r>
        <w:rPr>
          <w:rFonts w:hint="eastAsia"/>
          <w:bCs/>
          <w:sz w:val="21"/>
          <w:highlight w:val="none"/>
        </w:rPr>
        <w:tab/>
      </w:r>
      <w:r>
        <w:rPr>
          <w:rFonts w:hint="eastAsia"/>
          <w:bCs/>
          <w:sz w:val="21"/>
          <w:highlight w:val="none"/>
        </w:rPr>
        <w:t>机组冷媒系统检漏。</w:t>
      </w:r>
    </w:p>
    <w:p>
      <w:pPr>
        <w:pStyle w:val="2"/>
        <w:ind w:left="630" w:leftChars="300" w:firstLine="420"/>
        <w:rPr>
          <w:bCs/>
          <w:sz w:val="21"/>
          <w:highlight w:val="none"/>
        </w:rPr>
      </w:pPr>
      <w:r>
        <w:rPr>
          <w:rFonts w:hint="eastAsia"/>
          <w:bCs/>
          <w:sz w:val="21"/>
          <w:highlight w:val="none"/>
        </w:rPr>
        <w:t>4)</w:t>
      </w:r>
      <w:r>
        <w:rPr>
          <w:rFonts w:hint="eastAsia"/>
          <w:bCs/>
          <w:sz w:val="21"/>
          <w:highlight w:val="none"/>
        </w:rPr>
        <w:tab/>
      </w:r>
      <w:r>
        <w:rPr>
          <w:rFonts w:hint="eastAsia"/>
          <w:bCs/>
          <w:sz w:val="21"/>
          <w:highlight w:val="none"/>
        </w:rPr>
        <w:t>检查机组内各系统控制信号。</w:t>
      </w:r>
    </w:p>
    <w:p>
      <w:pPr>
        <w:pStyle w:val="2"/>
        <w:ind w:left="630" w:leftChars="300" w:firstLine="420"/>
        <w:rPr>
          <w:bCs/>
          <w:sz w:val="21"/>
          <w:highlight w:val="none"/>
        </w:rPr>
      </w:pPr>
      <w:r>
        <w:rPr>
          <w:rFonts w:hint="eastAsia"/>
          <w:bCs/>
          <w:sz w:val="21"/>
          <w:highlight w:val="none"/>
        </w:rPr>
        <w:t>5)</w:t>
      </w:r>
      <w:r>
        <w:rPr>
          <w:rFonts w:hint="eastAsia"/>
          <w:bCs/>
          <w:sz w:val="21"/>
          <w:highlight w:val="none"/>
        </w:rPr>
        <w:tab/>
      </w:r>
      <w:r>
        <w:rPr>
          <w:rFonts w:hint="eastAsia"/>
          <w:bCs/>
          <w:sz w:val="21"/>
          <w:highlight w:val="none"/>
        </w:rPr>
        <w:t>检查油加热器工作情况。</w:t>
      </w:r>
    </w:p>
    <w:p>
      <w:pPr>
        <w:pStyle w:val="2"/>
        <w:ind w:left="630" w:leftChars="300" w:firstLine="420"/>
        <w:rPr>
          <w:bCs/>
          <w:sz w:val="21"/>
          <w:highlight w:val="none"/>
        </w:rPr>
      </w:pPr>
      <w:r>
        <w:rPr>
          <w:rFonts w:hint="eastAsia"/>
          <w:bCs/>
          <w:sz w:val="21"/>
          <w:highlight w:val="none"/>
        </w:rPr>
        <w:t>6)</w:t>
      </w:r>
      <w:r>
        <w:rPr>
          <w:rFonts w:hint="eastAsia"/>
          <w:bCs/>
          <w:sz w:val="21"/>
          <w:highlight w:val="none"/>
        </w:rPr>
        <w:tab/>
      </w:r>
      <w:r>
        <w:rPr>
          <w:rFonts w:hint="eastAsia"/>
          <w:bCs/>
          <w:sz w:val="21"/>
          <w:highlight w:val="none"/>
        </w:rPr>
        <w:t>检查供油压力并更换油精过滤器芯。</w:t>
      </w:r>
    </w:p>
    <w:p>
      <w:pPr>
        <w:pStyle w:val="2"/>
        <w:ind w:left="630" w:leftChars="300" w:firstLine="420"/>
        <w:rPr>
          <w:bCs/>
          <w:sz w:val="21"/>
          <w:highlight w:val="none"/>
        </w:rPr>
      </w:pPr>
      <w:r>
        <w:rPr>
          <w:rFonts w:hint="eastAsia"/>
          <w:bCs/>
          <w:sz w:val="21"/>
          <w:highlight w:val="none"/>
        </w:rPr>
        <w:t>7)</w:t>
      </w:r>
      <w:r>
        <w:rPr>
          <w:rFonts w:hint="eastAsia"/>
          <w:bCs/>
          <w:sz w:val="21"/>
          <w:highlight w:val="none"/>
        </w:rPr>
        <w:tab/>
      </w:r>
      <w:r>
        <w:rPr>
          <w:rFonts w:hint="eastAsia"/>
          <w:bCs/>
          <w:sz w:val="21"/>
          <w:highlight w:val="none"/>
        </w:rPr>
        <w:t>根据相关参数检查、监视机组换热器的换热、结垢情况。</w:t>
      </w:r>
    </w:p>
    <w:p>
      <w:pPr>
        <w:pStyle w:val="2"/>
        <w:ind w:left="630" w:leftChars="300" w:firstLine="420"/>
        <w:rPr>
          <w:bCs/>
          <w:sz w:val="21"/>
          <w:highlight w:val="none"/>
        </w:rPr>
      </w:pPr>
      <w:r>
        <w:rPr>
          <w:rFonts w:hint="eastAsia"/>
          <w:bCs/>
          <w:sz w:val="21"/>
          <w:highlight w:val="none"/>
        </w:rPr>
        <w:t>8)</w:t>
      </w:r>
      <w:r>
        <w:rPr>
          <w:rFonts w:hint="eastAsia"/>
          <w:bCs/>
          <w:sz w:val="21"/>
          <w:highlight w:val="none"/>
        </w:rPr>
        <w:tab/>
      </w:r>
      <w:r>
        <w:rPr>
          <w:rFonts w:hint="eastAsia"/>
          <w:bCs/>
          <w:sz w:val="21"/>
          <w:highlight w:val="none"/>
        </w:rPr>
        <w:t>检查用户的操作程序和运行日志。</w:t>
      </w:r>
    </w:p>
    <w:p>
      <w:pPr>
        <w:pStyle w:val="2"/>
        <w:ind w:left="420" w:firstLine="420"/>
        <w:rPr>
          <w:bCs/>
          <w:sz w:val="21"/>
          <w:highlight w:val="none"/>
        </w:rPr>
      </w:pPr>
      <w:r>
        <w:rPr>
          <w:rFonts w:hint="eastAsia"/>
          <w:bCs/>
          <w:sz w:val="21"/>
          <w:highlight w:val="none"/>
        </w:rPr>
        <w:t>3.</w:t>
      </w:r>
      <w:r>
        <w:rPr>
          <w:rFonts w:hint="eastAsia"/>
          <w:bCs/>
          <w:sz w:val="21"/>
          <w:highlight w:val="none"/>
        </w:rPr>
        <w:tab/>
      </w:r>
      <w:r>
        <w:rPr>
          <w:rFonts w:hint="eastAsia"/>
          <w:bCs/>
          <w:sz w:val="21"/>
          <w:highlight w:val="none"/>
        </w:rPr>
        <w:t>季度开机服务</w:t>
      </w:r>
    </w:p>
    <w:p>
      <w:pPr>
        <w:pStyle w:val="2"/>
        <w:ind w:left="840" w:leftChars="400" w:firstLine="420"/>
        <w:rPr>
          <w:bCs/>
          <w:sz w:val="21"/>
          <w:highlight w:val="none"/>
        </w:rPr>
      </w:pPr>
      <w:r>
        <w:rPr>
          <w:rFonts w:hint="eastAsia"/>
          <w:bCs/>
          <w:sz w:val="21"/>
          <w:highlight w:val="none"/>
        </w:rPr>
        <w:t>保证及时供冷需求。具体工作内容如下：</w:t>
      </w:r>
    </w:p>
    <w:p>
      <w:pPr>
        <w:pStyle w:val="2"/>
        <w:ind w:left="840" w:leftChars="400" w:firstLine="42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机组季节性的开机前检查保养和季节性停机检查。</w:t>
      </w:r>
    </w:p>
    <w:p>
      <w:pPr>
        <w:pStyle w:val="2"/>
        <w:ind w:left="840" w:leftChars="400" w:firstLine="420"/>
        <w:rPr>
          <w:bCs/>
          <w:sz w:val="21"/>
          <w:highlight w:val="none"/>
        </w:rPr>
      </w:pPr>
      <w:r>
        <w:rPr>
          <w:rFonts w:hint="eastAsia"/>
          <w:bCs/>
          <w:sz w:val="21"/>
          <w:highlight w:val="none"/>
        </w:rPr>
        <w:t>2)</w:t>
      </w:r>
      <w:r>
        <w:rPr>
          <w:rFonts w:hint="eastAsia"/>
          <w:bCs/>
          <w:sz w:val="21"/>
          <w:highlight w:val="none"/>
        </w:rPr>
        <w:tab/>
      </w:r>
      <w:r>
        <w:rPr>
          <w:rFonts w:hint="eastAsia"/>
          <w:bCs/>
          <w:sz w:val="21"/>
          <w:highlight w:val="none"/>
        </w:rPr>
        <w:t>检查机组各阀门处于正常工作状态。</w:t>
      </w:r>
      <w:bookmarkStart w:id="0" w:name="_GoBack"/>
      <w:bookmarkEnd w:id="0"/>
    </w:p>
    <w:p>
      <w:pPr>
        <w:pStyle w:val="2"/>
        <w:ind w:left="1260" w:leftChars="600" w:firstLine="0" w:firstLineChars="0"/>
        <w:rPr>
          <w:bCs/>
          <w:sz w:val="21"/>
          <w:highlight w:val="none"/>
        </w:rPr>
      </w:pPr>
      <w:r>
        <w:rPr>
          <w:rFonts w:hint="eastAsia"/>
          <w:bCs/>
          <w:sz w:val="21"/>
          <w:highlight w:val="none"/>
        </w:rPr>
        <w:t>3)</w:t>
      </w:r>
      <w:r>
        <w:rPr>
          <w:rFonts w:hint="eastAsia"/>
          <w:bCs/>
          <w:sz w:val="21"/>
          <w:highlight w:val="none"/>
        </w:rPr>
        <w:tab/>
      </w:r>
      <w:r>
        <w:rPr>
          <w:rFonts w:hint="eastAsia"/>
          <w:bCs/>
          <w:sz w:val="21"/>
          <w:highlight w:val="none"/>
        </w:rPr>
        <w:t>检查油槽油位及油的颜色有无变化；由乙方对冷冻机油的检查，必要时更换冷冻机油；</w:t>
      </w:r>
    </w:p>
    <w:p>
      <w:pPr>
        <w:pStyle w:val="2"/>
        <w:ind w:left="840" w:leftChars="400" w:firstLine="420"/>
        <w:rPr>
          <w:bCs/>
          <w:sz w:val="21"/>
          <w:highlight w:val="none"/>
        </w:rPr>
      </w:pPr>
      <w:r>
        <w:rPr>
          <w:rFonts w:hint="eastAsia"/>
          <w:bCs/>
          <w:sz w:val="21"/>
          <w:highlight w:val="none"/>
        </w:rPr>
        <w:t>4)</w:t>
      </w:r>
      <w:r>
        <w:rPr>
          <w:rFonts w:hint="eastAsia"/>
          <w:bCs/>
          <w:sz w:val="21"/>
          <w:highlight w:val="none"/>
        </w:rPr>
        <w:tab/>
      </w:r>
      <w:r>
        <w:rPr>
          <w:rFonts w:hint="eastAsia"/>
          <w:bCs/>
          <w:sz w:val="21"/>
          <w:highlight w:val="none"/>
        </w:rPr>
        <w:t>负责机组外观的油漆及保温处理的修补（不含材料费）。</w:t>
      </w:r>
    </w:p>
    <w:p>
      <w:pPr>
        <w:pStyle w:val="2"/>
        <w:ind w:left="420" w:firstLine="420"/>
        <w:rPr>
          <w:bCs/>
          <w:sz w:val="21"/>
          <w:highlight w:val="none"/>
        </w:rPr>
      </w:pPr>
      <w:r>
        <w:rPr>
          <w:rFonts w:hint="eastAsia"/>
          <w:bCs/>
          <w:sz w:val="21"/>
          <w:highlight w:val="none"/>
        </w:rPr>
        <w:t>5)</w:t>
      </w:r>
      <w:r>
        <w:rPr>
          <w:rFonts w:hint="eastAsia"/>
          <w:bCs/>
          <w:sz w:val="21"/>
          <w:highlight w:val="none"/>
        </w:rPr>
        <w:tab/>
      </w:r>
      <w:r>
        <w:rPr>
          <w:rFonts w:hint="eastAsia"/>
          <w:bCs/>
          <w:sz w:val="21"/>
          <w:highlight w:val="none"/>
        </w:rPr>
        <w:t>为配合甲方设备管理ISO9000标准的实施，乙方对机房操作管理人员进行操作培训；根据需求提供相关培训资料；如有必要可安排人员到工厂进行一次系统培训。</w:t>
      </w:r>
    </w:p>
    <w:p>
      <w:pPr>
        <w:pStyle w:val="2"/>
        <w:ind w:left="420" w:firstLine="420"/>
        <w:rPr>
          <w:bCs/>
          <w:sz w:val="21"/>
          <w:highlight w:val="none"/>
        </w:rPr>
      </w:pPr>
      <w:r>
        <w:rPr>
          <w:rFonts w:hint="eastAsia"/>
          <w:bCs/>
          <w:sz w:val="21"/>
          <w:highlight w:val="none"/>
        </w:rPr>
        <w:t>4.  紧急故障维修</w:t>
      </w:r>
    </w:p>
    <w:p>
      <w:pPr>
        <w:pStyle w:val="2"/>
        <w:ind w:left="840" w:firstLine="0" w:firstLineChars="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乙方会提供紧急服务电话，对甲方机组实施全天候服务（周一至周日，24小时服务）。</w:t>
      </w:r>
    </w:p>
    <w:p>
      <w:pPr>
        <w:pStyle w:val="2"/>
        <w:ind w:left="840" w:firstLine="0" w:firstLineChars="0"/>
        <w:rPr>
          <w:bCs/>
          <w:sz w:val="21"/>
          <w:highlight w:val="none"/>
        </w:rPr>
      </w:pPr>
      <w:r>
        <w:rPr>
          <w:rFonts w:hint="eastAsia"/>
          <w:bCs/>
          <w:sz w:val="21"/>
          <w:highlight w:val="none"/>
        </w:rPr>
        <w:t>2)</w:t>
      </w:r>
      <w:r>
        <w:rPr>
          <w:rFonts w:hint="eastAsia"/>
          <w:bCs/>
          <w:sz w:val="21"/>
          <w:highlight w:val="none"/>
        </w:rPr>
        <w:tab/>
      </w:r>
      <w:r>
        <w:rPr>
          <w:rFonts w:hint="eastAsia"/>
          <w:bCs/>
          <w:sz w:val="21"/>
          <w:highlight w:val="none"/>
        </w:rPr>
        <w:t>及时处理机组的停机、报警故障；一旦有电话请求服务，将安排服务人员于2小时内赶至现场针对故障进行维修（根据故障和交通情况而定）。</w:t>
      </w:r>
    </w:p>
    <w:p>
      <w:pPr>
        <w:pStyle w:val="2"/>
        <w:ind w:left="420" w:firstLine="420"/>
        <w:rPr>
          <w:bCs/>
          <w:sz w:val="21"/>
          <w:highlight w:val="none"/>
        </w:rPr>
      </w:pPr>
      <w:r>
        <w:rPr>
          <w:rFonts w:hint="eastAsia"/>
          <w:bCs/>
          <w:sz w:val="21"/>
          <w:highlight w:val="none"/>
        </w:rPr>
        <w:t>5.</w:t>
      </w:r>
      <w:r>
        <w:rPr>
          <w:rFonts w:hint="eastAsia"/>
          <w:bCs/>
          <w:sz w:val="21"/>
          <w:highlight w:val="none"/>
        </w:rPr>
        <w:tab/>
      </w:r>
      <w:r>
        <w:rPr>
          <w:rFonts w:hint="eastAsia"/>
          <w:bCs/>
          <w:sz w:val="21"/>
          <w:highlight w:val="none"/>
        </w:rPr>
        <w:t>年度保养（不含材料费）</w:t>
      </w:r>
    </w:p>
    <w:p>
      <w:pPr>
        <w:pStyle w:val="2"/>
        <w:ind w:left="420" w:firstLine="42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更换机组冷冻油。</w:t>
      </w:r>
    </w:p>
    <w:p>
      <w:pPr>
        <w:pStyle w:val="2"/>
        <w:ind w:left="420" w:firstLine="420"/>
        <w:rPr>
          <w:bCs/>
          <w:sz w:val="21"/>
          <w:highlight w:val="none"/>
        </w:rPr>
      </w:pPr>
      <w:r>
        <w:rPr>
          <w:rFonts w:hint="eastAsia"/>
          <w:bCs/>
          <w:sz w:val="21"/>
          <w:highlight w:val="none"/>
        </w:rPr>
        <w:t>2)</w:t>
      </w:r>
      <w:r>
        <w:rPr>
          <w:rFonts w:hint="eastAsia"/>
          <w:bCs/>
          <w:sz w:val="21"/>
          <w:highlight w:val="none"/>
        </w:rPr>
        <w:tab/>
      </w:r>
      <w:r>
        <w:rPr>
          <w:rFonts w:hint="eastAsia"/>
          <w:bCs/>
          <w:sz w:val="21"/>
          <w:highlight w:val="none"/>
        </w:rPr>
        <w:t>更换机组压缩机过滤器。</w:t>
      </w:r>
    </w:p>
    <w:p>
      <w:pPr>
        <w:pStyle w:val="2"/>
        <w:ind w:left="420" w:firstLine="420"/>
        <w:rPr>
          <w:bCs/>
          <w:sz w:val="21"/>
          <w:highlight w:val="none"/>
        </w:rPr>
      </w:pPr>
      <w:r>
        <w:rPr>
          <w:rFonts w:hint="eastAsia"/>
          <w:bCs/>
          <w:sz w:val="21"/>
          <w:highlight w:val="none"/>
        </w:rPr>
        <w:t>3)</w:t>
      </w:r>
      <w:r>
        <w:rPr>
          <w:rFonts w:hint="eastAsia"/>
          <w:bCs/>
          <w:sz w:val="21"/>
          <w:highlight w:val="none"/>
        </w:rPr>
        <w:tab/>
      </w:r>
      <w:r>
        <w:rPr>
          <w:rFonts w:hint="eastAsia"/>
          <w:bCs/>
          <w:sz w:val="21"/>
          <w:highlight w:val="none"/>
        </w:rPr>
        <w:t>更换机组油泵过滤器和密封件。</w:t>
      </w:r>
    </w:p>
    <w:p>
      <w:pPr>
        <w:pStyle w:val="2"/>
        <w:ind w:left="420" w:firstLine="420"/>
        <w:rPr>
          <w:bCs/>
          <w:sz w:val="21"/>
          <w:highlight w:val="none"/>
        </w:rPr>
      </w:pPr>
      <w:r>
        <w:rPr>
          <w:rFonts w:hint="eastAsia"/>
          <w:bCs/>
          <w:sz w:val="21"/>
          <w:highlight w:val="none"/>
        </w:rPr>
        <w:t>6.  零配件服务</w:t>
      </w:r>
    </w:p>
    <w:p>
      <w:pPr>
        <w:pStyle w:val="2"/>
        <w:ind w:left="420" w:firstLine="42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冷冻油和压缩机过滤器等耗材根据实际情况商定更换时间。</w:t>
      </w:r>
    </w:p>
    <w:p>
      <w:pPr>
        <w:pStyle w:val="2"/>
        <w:ind w:left="420" w:firstLine="420"/>
        <w:rPr>
          <w:bCs/>
          <w:sz w:val="21"/>
          <w:highlight w:val="none"/>
        </w:rPr>
      </w:pPr>
      <w:r>
        <w:rPr>
          <w:rFonts w:hint="eastAsia"/>
          <w:bCs/>
          <w:sz w:val="21"/>
          <w:highlight w:val="none"/>
        </w:rPr>
        <w:t>2)</w:t>
      </w:r>
      <w:r>
        <w:rPr>
          <w:rFonts w:hint="eastAsia"/>
          <w:bCs/>
          <w:sz w:val="21"/>
          <w:highlight w:val="none"/>
        </w:rPr>
        <w:tab/>
      </w:r>
      <w:r>
        <w:rPr>
          <w:rFonts w:hint="eastAsia"/>
          <w:bCs/>
          <w:sz w:val="21"/>
          <w:highlight w:val="none"/>
        </w:rPr>
        <w:t>对更换的配件提供正常使用情况下三个月质保期。</w:t>
      </w:r>
    </w:p>
    <w:p>
      <w:pPr>
        <w:pStyle w:val="2"/>
        <w:ind w:left="840" w:firstLine="0" w:firstLineChars="0"/>
        <w:jc w:val="both"/>
        <w:rPr>
          <w:bCs/>
          <w:sz w:val="21"/>
          <w:highlight w:val="none"/>
        </w:rPr>
      </w:pPr>
      <w:r>
        <w:rPr>
          <w:rFonts w:hint="eastAsia"/>
          <w:bCs/>
          <w:sz w:val="21"/>
          <w:highlight w:val="none"/>
        </w:rPr>
        <w:t>3)</w:t>
      </w:r>
      <w:r>
        <w:rPr>
          <w:rFonts w:hint="eastAsia"/>
          <w:bCs/>
          <w:sz w:val="21"/>
          <w:highlight w:val="none"/>
        </w:rPr>
        <w:tab/>
      </w:r>
      <w:r>
        <w:rPr>
          <w:rFonts w:hint="eastAsia"/>
          <w:bCs/>
          <w:sz w:val="21"/>
          <w:highlight w:val="none"/>
        </w:rPr>
        <w:t>甲方所需机组的耗件耗材具体价格见附件，但该价格只适用于本合同下的特定维保对象，不做为今后其他合同或订单依据；且属于商业机密不得向第三方泄露。</w:t>
      </w:r>
    </w:p>
    <w:p>
      <w:pPr>
        <w:pStyle w:val="2"/>
        <w:ind w:firstLine="420"/>
        <w:rPr>
          <w:bCs/>
          <w:sz w:val="21"/>
          <w:highlight w:val="none"/>
        </w:rPr>
      </w:pPr>
      <w:r>
        <w:rPr>
          <w:rFonts w:hint="eastAsia"/>
          <w:bCs/>
          <w:sz w:val="21"/>
          <w:highlight w:val="none"/>
        </w:rPr>
        <w:t>（三）服务要求</w:t>
      </w:r>
    </w:p>
    <w:p>
      <w:pPr>
        <w:ind w:firstLine="420" w:firstLineChars="200"/>
        <w:rPr>
          <w:rFonts w:ascii="宋体" w:hAnsi="宋体" w:cs="宋体"/>
          <w:szCs w:val="21"/>
          <w:highlight w:val="none"/>
        </w:rPr>
      </w:pPr>
      <w:r>
        <w:rPr>
          <w:rFonts w:hint="eastAsia" w:ascii="宋体" w:hAnsi="宋体" w:cs="宋体"/>
          <w:bCs/>
          <w:szCs w:val="21"/>
          <w:highlight w:val="none"/>
        </w:rPr>
        <w:t>1、</w:t>
      </w:r>
      <w:r>
        <w:rPr>
          <w:rFonts w:hint="eastAsia" w:ascii="宋体" w:hAnsi="宋体" w:cs="宋体"/>
          <w:szCs w:val="21"/>
          <w:highlight w:val="none"/>
        </w:rPr>
        <w:t>每个月（每年</w:t>
      </w:r>
      <w:r>
        <w:rPr>
          <w:rFonts w:ascii="宋体" w:hAnsi="宋体" w:cs="宋体"/>
          <w:szCs w:val="21"/>
          <w:highlight w:val="none"/>
        </w:rPr>
        <w:t>12</w:t>
      </w:r>
      <w:r>
        <w:rPr>
          <w:rFonts w:hint="eastAsia" w:ascii="宋体" w:hAnsi="宋体" w:cs="宋体"/>
          <w:szCs w:val="21"/>
          <w:highlight w:val="none"/>
        </w:rPr>
        <w:t>次）对以上项进行全部检测和保养，制定年度季度保养计划及月度保养计划，并将维保计划等上报甲方备案,甲方有权对维保计划进行修改，并对维保质量进行抽查跟踪,对维保工作存在疑问情况下以相应法律法规为准。</w:t>
      </w:r>
    </w:p>
    <w:p>
      <w:pPr>
        <w:ind w:firstLine="420" w:firstLineChars="200"/>
        <w:rPr>
          <w:rFonts w:ascii="宋体" w:hAnsi="宋体" w:cs="宋体"/>
          <w:szCs w:val="21"/>
          <w:highlight w:val="none"/>
        </w:rPr>
      </w:pPr>
      <w:r>
        <w:rPr>
          <w:rFonts w:hint="eastAsia" w:ascii="宋体" w:hAnsi="宋体" w:cs="宋体"/>
          <w:bCs/>
          <w:szCs w:val="21"/>
          <w:highlight w:val="none"/>
        </w:rPr>
        <w:t>2、</w:t>
      </w:r>
      <w:r>
        <w:rPr>
          <w:rFonts w:hint="eastAsia" w:ascii="宋体" w:hAnsi="宋体" w:cs="宋体"/>
          <w:szCs w:val="21"/>
          <w:highlight w:val="none"/>
        </w:rPr>
        <w:t>保证提供全年每天24小时报修服务,甲方负责日常的故障维修报修服务，特殊情况乙方响应时间不得大于3小时。</w:t>
      </w:r>
    </w:p>
    <w:p>
      <w:pPr>
        <w:ind w:firstLine="420" w:firstLineChars="200"/>
        <w:rPr>
          <w:rFonts w:ascii="宋体" w:hAnsi="宋体" w:cs="宋体"/>
          <w:szCs w:val="21"/>
          <w:highlight w:val="none"/>
        </w:rPr>
      </w:pPr>
      <w:r>
        <w:rPr>
          <w:rFonts w:hint="eastAsia" w:ascii="宋体" w:hAnsi="宋体" w:cs="宋体"/>
          <w:bCs/>
          <w:szCs w:val="21"/>
          <w:highlight w:val="none"/>
        </w:rPr>
        <w:t>3、</w:t>
      </w:r>
      <w:r>
        <w:rPr>
          <w:rFonts w:hint="eastAsia" w:ascii="宋体" w:hAnsi="宋体" w:cs="宋体"/>
          <w:szCs w:val="21"/>
          <w:highlight w:val="none"/>
        </w:rPr>
        <w:t>保证对每次系统维护做好相关台账，做好维保内容记录并要求相应科室负责人签字。</w:t>
      </w:r>
    </w:p>
    <w:p>
      <w:pPr>
        <w:ind w:firstLine="420" w:firstLineChars="200"/>
        <w:rPr>
          <w:rFonts w:ascii="宋体" w:hAnsi="宋体" w:cs="宋体"/>
          <w:szCs w:val="21"/>
          <w:highlight w:val="none"/>
        </w:rPr>
      </w:pPr>
      <w:r>
        <w:rPr>
          <w:rFonts w:hint="eastAsia" w:ascii="宋体" w:hAnsi="宋体" w:cs="宋体"/>
          <w:szCs w:val="21"/>
          <w:highlight w:val="none"/>
        </w:rPr>
        <w:t>4、维护保养人员接受甲方现场管理的统一调度管理。</w:t>
      </w:r>
    </w:p>
    <w:p>
      <w:pPr>
        <w:ind w:firstLine="420" w:firstLineChars="200"/>
        <w:rPr>
          <w:rFonts w:ascii="宋体" w:hAnsi="宋体" w:cs="宋体"/>
          <w:szCs w:val="21"/>
          <w:highlight w:val="none"/>
        </w:rPr>
      </w:pPr>
      <w:r>
        <w:rPr>
          <w:rFonts w:hint="eastAsia" w:ascii="宋体" w:hAnsi="宋体" w:cs="宋体"/>
          <w:szCs w:val="21"/>
          <w:highlight w:val="none"/>
        </w:rPr>
        <w:t>5、维修保养人员依照法律法规、技术标准和执业准则，开展</w:t>
      </w:r>
      <w:r>
        <w:rPr>
          <w:rFonts w:hint="eastAsia"/>
          <w:color w:val="333333"/>
          <w:szCs w:val="21"/>
          <w:highlight w:val="none"/>
        </w:rPr>
        <w:t>中央空调主机</w:t>
      </w:r>
      <w:r>
        <w:rPr>
          <w:rFonts w:hint="eastAsia" w:ascii="宋体" w:hAnsi="宋体" w:cs="宋体"/>
          <w:szCs w:val="21"/>
          <w:highlight w:val="none"/>
        </w:rPr>
        <w:t>维修保养服务活动。</w:t>
      </w:r>
    </w:p>
    <w:p>
      <w:pPr>
        <w:ind w:firstLine="420" w:firstLineChars="200"/>
        <w:rPr>
          <w:rFonts w:ascii="宋体" w:hAnsi="宋体" w:cs="宋体"/>
          <w:szCs w:val="21"/>
          <w:highlight w:val="none"/>
        </w:rPr>
      </w:pPr>
      <w:r>
        <w:rPr>
          <w:rFonts w:hint="eastAsia" w:ascii="宋体" w:hAnsi="宋体" w:cs="宋体"/>
          <w:szCs w:val="21"/>
          <w:highlight w:val="none"/>
        </w:rPr>
        <w:t>6、根据维修保养对象的具体情况，拟定具体的维修保养方案，明确维保项目负责人，至少指定</w:t>
      </w:r>
      <w:r>
        <w:rPr>
          <w:rFonts w:ascii="宋体" w:hAnsi="宋体" w:cs="宋体"/>
          <w:szCs w:val="21"/>
          <w:highlight w:val="none"/>
        </w:rPr>
        <w:t>2</w:t>
      </w:r>
      <w:r>
        <w:rPr>
          <w:rFonts w:hint="eastAsia" w:ascii="宋体" w:hAnsi="宋体" w:cs="宋体"/>
          <w:szCs w:val="21"/>
          <w:highlight w:val="none"/>
        </w:rPr>
        <w:t>名以上人员负责实施，维修保养时应当认真如实填写维修保养记录，并让相关科室负责人在维保内容及更换配件明细表上签字。</w:t>
      </w:r>
    </w:p>
    <w:p>
      <w:pPr>
        <w:ind w:firstLine="420" w:firstLineChars="200"/>
        <w:rPr>
          <w:rFonts w:ascii="宋体" w:hAnsi="宋体" w:cs="宋体"/>
          <w:szCs w:val="21"/>
          <w:highlight w:val="none"/>
        </w:rPr>
      </w:pPr>
      <w:r>
        <w:rPr>
          <w:rFonts w:hint="eastAsia" w:ascii="宋体" w:hAnsi="宋体" w:cs="宋体"/>
          <w:bCs/>
          <w:szCs w:val="21"/>
          <w:highlight w:val="none"/>
        </w:rPr>
        <w:t>7、</w:t>
      </w:r>
      <w:r>
        <w:rPr>
          <w:rFonts w:hint="eastAsia" w:ascii="宋体" w:hAnsi="宋体" w:cs="宋体"/>
          <w:szCs w:val="21"/>
          <w:highlight w:val="none"/>
        </w:rPr>
        <w:t>在巡查、巡检中发现</w:t>
      </w:r>
      <w:r>
        <w:rPr>
          <w:rFonts w:hint="eastAsia"/>
          <w:color w:val="333333"/>
          <w:szCs w:val="21"/>
          <w:highlight w:val="none"/>
        </w:rPr>
        <w:t>中央空调主机</w:t>
      </w:r>
      <w:r>
        <w:rPr>
          <w:rFonts w:hint="eastAsia" w:ascii="宋体" w:hAnsi="宋体" w:cs="宋体"/>
          <w:szCs w:val="21"/>
          <w:highlight w:val="none"/>
        </w:rPr>
        <w:t>存在问题、故障，或接到甲方通知要求维修的，能够当场修复的应当立即修复解决，没有条件立即修复解决的，应当在24小时内组织维修，尽快排除故障。</w:t>
      </w:r>
    </w:p>
    <w:p>
      <w:pPr>
        <w:ind w:firstLine="420" w:firstLineChars="200"/>
        <w:rPr>
          <w:rFonts w:ascii="宋体" w:hAnsi="宋体" w:cs="宋体"/>
          <w:szCs w:val="21"/>
          <w:highlight w:val="none"/>
        </w:rPr>
      </w:pPr>
      <w:r>
        <w:rPr>
          <w:rFonts w:ascii="宋体" w:hAnsi="宋体" w:cs="宋体"/>
          <w:szCs w:val="21"/>
          <w:highlight w:val="none"/>
        </w:rPr>
        <w:t>8</w:t>
      </w:r>
      <w:r>
        <w:rPr>
          <w:rFonts w:hint="eastAsia" w:ascii="宋体" w:hAnsi="宋体" w:cs="宋体"/>
          <w:szCs w:val="21"/>
          <w:highlight w:val="none"/>
        </w:rPr>
        <w:t>、对故障零部件提供临时备件，中央空计主机在紧急状态下发挥作用，对故障零部件确需更换的，向业主提出建议，并出示更换部件报废证明。</w:t>
      </w:r>
    </w:p>
    <w:p>
      <w:pPr>
        <w:ind w:firstLine="420" w:firstLineChars="200"/>
        <w:rPr>
          <w:rFonts w:ascii="宋体" w:hAnsi="宋体" w:cs="宋体"/>
          <w:szCs w:val="21"/>
          <w:highlight w:val="none"/>
        </w:rPr>
      </w:pPr>
      <w:r>
        <w:rPr>
          <w:rFonts w:ascii="宋体" w:hAnsi="宋体" w:cs="宋体"/>
          <w:szCs w:val="21"/>
          <w:highlight w:val="none"/>
        </w:rPr>
        <w:t>9</w:t>
      </w:r>
      <w:r>
        <w:rPr>
          <w:rFonts w:hint="eastAsia" w:ascii="宋体" w:hAnsi="宋体" w:cs="宋体"/>
          <w:szCs w:val="21"/>
          <w:highlight w:val="none"/>
        </w:rPr>
        <w:t>、对医院的</w:t>
      </w:r>
      <w:r>
        <w:rPr>
          <w:rFonts w:hint="eastAsia"/>
          <w:color w:val="333333"/>
          <w:szCs w:val="21"/>
          <w:highlight w:val="none"/>
        </w:rPr>
        <w:t>中央空调主机</w:t>
      </w:r>
      <w:r>
        <w:rPr>
          <w:rFonts w:hint="eastAsia" w:ascii="宋体" w:hAnsi="宋体" w:cs="宋体"/>
          <w:szCs w:val="21"/>
          <w:highlight w:val="none"/>
        </w:rPr>
        <w:t>管理人员进行专业技术指导。</w:t>
      </w:r>
    </w:p>
    <w:p>
      <w:pPr>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w:t>
      </w:r>
      <w:r>
        <w:rPr>
          <w:rFonts w:hint="eastAsia" w:ascii="宋体" w:hAnsi="宋体" w:cs="宋体"/>
          <w:szCs w:val="21"/>
          <w:highlight w:val="none"/>
        </w:rPr>
        <w:t>、乙方负责维护保养人员作业安全责任。</w:t>
      </w:r>
    </w:p>
    <w:p>
      <w:pPr>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1</w:t>
      </w:r>
      <w:r>
        <w:rPr>
          <w:rFonts w:hint="eastAsia" w:ascii="宋体" w:hAnsi="宋体" w:cs="宋体"/>
          <w:szCs w:val="21"/>
          <w:highlight w:val="none"/>
        </w:rPr>
        <w:t>、乙方免费提供200元以下配件。</w:t>
      </w:r>
    </w:p>
    <w:p>
      <w:pPr>
        <w:pStyle w:val="2"/>
        <w:rPr>
          <w:highlight w:val="none"/>
        </w:rPr>
      </w:pPr>
    </w:p>
    <w:p>
      <w:pPr>
        <w:pStyle w:val="2"/>
        <w:ind w:firstLine="420"/>
        <w:rPr>
          <w:rFonts w:ascii="宋体" w:hAnsi="宋体" w:cs="宋体"/>
          <w:sz w:val="21"/>
          <w:szCs w:val="21"/>
          <w:highlight w:val="none"/>
        </w:rPr>
      </w:pPr>
    </w:p>
    <w:p>
      <w:pPr>
        <w:spacing w:line="300" w:lineRule="exact"/>
        <w:jc w:val="center"/>
        <w:rPr>
          <w:rFonts w:eastAsia="黑体"/>
          <w:sz w:val="30"/>
          <w:szCs w:val="20"/>
          <w:highlight w:val="none"/>
        </w:rPr>
      </w:pPr>
    </w:p>
    <w:p>
      <w:pPr>
        <w:spacing w:line="300" w:lineRule="exact"/>
        <w:jc w:val="center"/>
        <w:rPr>
          <w:rFonts w:ascii="宋体" w:hAnsi="宋体"/>
          <w:sz w:val="24"/>
          <w:highlight w:val="none"/>
        </w:rPr>
      </w:pPr>
      <w:r>
        <w:rPr>
          <w:rFonts w:hint="eastAsia" w:ascii="宋体" w:hAnsi="宋体"/>
          <w:sz w:val="24"/>
          <w:highlight w:val="none"/>
        </w:rPr>
        <w:t>备品、备件一览表</w:t>
      </w:r>
    </w:p>
    <w:p>
      <w:pPr>
        <w:spacing w:line="300" w:lineRule="exact"/>
        <w:jc w:val="right"/>
        <w:rPr>
          <w:rFonts w:ascii="宋体" w:hAnsi="宋体"/>
          <w:color w:val="000000"/>
          <w:sz w:val="24"/>
          <w:highlight w:val="none"/>
        </w:rPr>
      </w:pPr>
    </w:p>
    <w:tbl>
      <w:tblPr>
        <w:tblStyle w:val="8"/>
        <w:tblW w:w="6600" w:type="dxa"/>
        <w:jc w:val="center"/>
        <w:tblInd w:w="0" w:type="dxa"/>
        <w:tblLayout w:type="fixed"/>
        <w:tblCellMar>
          <w:top w:w="0" w:type="dxa"/>
          <w:left w:w="108" w:type="dxa"/>
          <w:bottom w:w="0" w:type="dxa"/>
          <w:right w:w="108" w:type="dxa"/>
        </w:tblCellMar>
      </w:tblPr>
      <w:tblGrid>
        <w:gridCol w:w="1026"/>
        <w:gridCol w:w="2232"/>
        <w:gridCol w:w="888"/>
        <w:gridCol w:w="2454"/>
      </w:tblGrid>
      <w:tr>
        <w:tblPrEx>
          <w:tblLayout w:type="fixed"/>
          <w:tblCellMar>
            <w:top w:w="0" w:type="dxa"/>
            <w:left w:w="108" w:type="dxa"/>
            <w:bottom w:w="0" w:type="dxa"/>
            <w:right w:w="108" w:type="dxa"/>
          </w:tblCellMar>
        </w:tblPrEx>
        <w:trPr>
          <w:trHeight w:val="270" w:hRule="atLeast"/>
          <w:jc w:val="center"/>
        </w:trPr>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2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配件名称</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单位</w:t>
            </w:r>
          </w:p>
        </w:tc>
        <w:tc>
          <w:tcPr>
            <w:tcW w:w="24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备</w:t>
            </w:r>
            <w:r>
              <w:rPr>
                <w:color w:val="000000"/>
                <w:kern w:val="0"/>
                <w:szCs w:val="21"/>
                <w:highlight w:val="none"/>
              </w:rPr>
              <w:t xml:space="preserve">   </w:t>
            </w:r>
            <w:r>
              <w:rPr>
                <w:rFonts w:hint="eastAsia" w:ascii="宋体" w:hAnsi="宋体" w:cs="宋体"/>
                <w:color w:val="000000"/>
                <w:kern w:val="0"/>
                <w:szCs w:val="21"/>
                <w:highlight w:val="none"/>
              </w:rPr>
              <w:t>注</w:t>
            </w:r>
          </w:p>
        </w:tc>
      </w:tr>
      <w:tr>
        <w:tblPrEx>
          <w:tblLayout w:type="fixed"/>
          <w:tblCellMar>
            <w:top w:w="0" w:type="dxa"/>
            <w:left w:w="108" w:type="dxa"/>
            <w:bottom w:w="0" w:type="dxa"/>
            <w:right w:w="108" w:type="dxa"/>
          </w:tblCellMar>
        </w:tblPrEx>
        <w:trPr>
          <w:trHeight w:val="270" w:hRule="atLeast"/>
          <w:jc w:val="center"/>
        </w:trPr>
        <w:tc>
          <w:tcPr>
            <w:tcW w:w="102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2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润滑油</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5L/</w:t>
            </w:r>
            <w:r>
              <w:rPr>
                <w:rFonts w:hint="eastAsia" w:ascii="宋体" w:hAnsi="宋体"/>
                <w:color w:val="000000"/>
                <w:kern w:val="0"/>
                <w:szCs w:val="21"/>
                <w:highlight w:val="none"/>
              </w:rPr>
              <w:t>桶</w:t>
            </w:r>
          </w:p>
        </w:tc>
        <w:tc>
          <w:tcPr>
            <w:tcW w:w="24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4</w:t>
            </w:r>
            <w:r>
              <w:rPr>
                <w:rFonts w:hint="eastAsia" w:ascii="宋体" w:hAnsi="宋体"/>
                <w:color w:val="000000"/>
                <w:kern w:val="0"/>
                <w:szCs w:val="21"/>
                <w:highlight w:val="none"/>
              </w:rPr>
              <w:t>台离心机保养材料</w:t>
            </w:r>
          </w:p>
        </w:tc>
      </w:tr>
      <w:tr>
        <w:tblPrEx>
          <w:tblLayout w:type="fixed"/>
          <w:tblCellMar>
            <w:top w:w="0" w:type="dxa"/>
            <w:left w:w="108" w:type="dxa"/>
            <w:bottom w:w="0" w:type="dxa"/>
            <w:right w:w="108" w:type="dxa"/>
          </w:tblCellMar>
        </w:tblPrEx>
        <w:trPr>
          <w:trHeight w:val="270" w:hRule="atLeast"/>
          <w:jc w:val="center"/>
        </w:trPr>
        <w:tc>
          <w:tcPr>
            <w:tcW w:w="102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2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压缩机油过滤器</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件</w:t>
            </w:r>
          </w:p>
        </w:tc>
        <w:tc>
          <w:tcPr>
            <w:tcW w:w="2454"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highlight w:val="none"/>
              </w:rPr>
            </w:pPr>
          </w:p>
        </w:tc>
      </w:tr>
      <w:tr>
        <w:tblPrEx>
          <w:tblLayout w:type="fixed"/>
          <w:tblCellMar>
            <w:top w:w="0" w:type="dxa"/>
            <w:left w:w="108" w:type="dxa"/>
            <w:bottom w:w="0" w:type="dxa"/>
            <w:right w:w="108" w:type="dxa"/>
          </w:tblCellMar>
        </w:tblPrEx>
        <w:trPr>
          <w:trHeight w:val="270" w:hRule="atLeast"/>
          <w:jc w:val="center"/>
        </w:trPr>
        <w:tc>
          <w:tcPr>
            <w:tcW w:w="102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2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过滤器密封圈</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件</w:t>
            </w:r>
          </w:p>
        </w:tc>
        <w:tc>
          <w:tcPr>
            <w:tcW w:w="2454"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highlight w:val="none"/>
              </w:rPr>
            </w:pPr>
          </w:p>
        </w:tc>
      </w:tr>
      <w:tr>
        <w:tblPrEx>
          <w:tblLayout w:type="fixed"/>
          <w:tblCellMar>
            <w:top w:w="0" w:type="dxa"/>
            <w:left w:w="108" w:type="dxa"/>
            <w:bottom w:w="0" w:type="dxa"/>
            <w:right w:w="108" w:type="dxa"/>
          </w:tblCellMar>
        </w:tblPrEx>
        <w:trPr>
          <w:trHeight w:val="270" w:hRule="atLeast"/>
          <w:jc w:val="center"/>
        </w:trPr>
        <w:tc>
          <w:tcPr>
            <w:tcW w:w="102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4</w:t>
            </w:r>
          </w:p>
        </w:tc>
        <w:tc>
          <w:tcPr>
            <w:tcW w:w="2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油泵内置过滤滤芯</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件</w:t>
            </w:r>
          </w:p>
        </w:tc>
        <w:tc>
          <w:tcPr>
            <w:tcW w:w="2454"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highlight w:val="none"/>
              </w:rPr>
            </w:pPr>
          </w:p>
        </w:tc>
      </w:tr>
      <w:tr>
        <w:tblPrEx>
          <w:tblLayout w:type="fixed"/>
          <w:tblCellMar>
            <w:top w:w="0" w:type="dxa"/>
            <w:left w:w="108" w:type="dxa"/>
            <w:bottom w:w="0" w:type="dxa"/>
            <w:right w:w="108" w:type="dxa"/>
          </w:tblCellMar>
        </w:tblPrEx>
        <w:trPr>
          <w:trHeight w:val="270" w:hRule="atLeast"/>
          <w:jc w:val="center"/>
        </w:trPr>
        <w:tc>
          <w:tcPr>
            <w:tcW w:w="102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5</w:t>
            </w:r>
          </w:p>
        </w:tc>
        <w:tc>
          <w:tcPr>
            <w:tcW w:w="2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油槽密封件</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套</w:t>
            </w:r>
          </w:p>
        </w:tc>
        <w:tc>
          <w:tcPr>
            <w:tcW w:w="2454"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highlight w:val="none"/>
              </w:rPr>
            </w:pPr>
          </w:p>
        </w:tc>
      </w:tr>
    </w:tbl>
    <w:p>
      <w:pPr>
        <w:pStyle w:val="2"/>
        <w:rPr>
          <w:highlight w:val="none"/>
        </w:rPr>
      </w:pP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五、综合说明及其他要求： </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1、合同价格实际包括人工费、差旅费及其它辅助费用、管理、维护、保险、利润、税金、政策性文件规定及合同包含的所有风险、责任等各项应有费用。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38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3、费用结算：在合同生效乙方提供维保服务满半年后，甲方支付50%的服务费用给乙方；在乙方提供维保服务满一年后一个月内无任何设备运行问题后，甲方支付剩余50%的服务费用给乙方。  </w:t>
      </w:r>
    </w:p>
    <w:p>
      <w:pPr>
        <w:pStyle w:val="10"/>
        <w:spacing w:line="40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rPr>
        <w:t>、需采购人配合的工作：</w:t>
      </w:r>
      <w:r>
        <w:rPr>
          <w:rFonts w:hint="eastAsia" w:asciiTheme="minorEastAsia" w:hAnsiTheme="minorEastAsia" w:eastAsiaTheme="minorEastAsia"/>
          <w:sz w:val="21"/>
          <w:szCs w:val="21"/>
          <w:highlight w:val="none"/>
        </w:rPr>
        <w:t>谈判供应商</w:t>
      </w:r>
      <w:r>
        <w:rPr>
          <w:rFonts w:asciiTheme="minorEastAsia" w:hAnsiTheme="minorEastAsia" w:eastAsiaTheme="minorEastAsia"/>
          <w:sz w:val="21"/>
          <w:szCs w:val="21"/>
          <w:highlight w:val="none"/>
        </w:rPr>
        <w:t>应在</w:t>
      </w:r>
      <w:r>
        <w:rPr>
          <w:rFonts w:hint="eastAsia" w:asciiTheme="minorEastAsia" w:hAnsiTheme="minorEastAsia" w:eastAsiaTheme="minorEastAsia"/>
          <w:sz w:val="21"/>
          <w:szCs w:val="21"/>
          <w:highlight w:val="none"/>
        </w:rPr>
        <w:t>谈判</w:t>
      </w:r>
      <w:r>
        <w:rPr>
          <w:rFonts w:asciiTheme="minorEastAsia" w:hAnsiTheme="minorEastAsia" w:eastAsiaTheme="minorEastAsia"/>
          <w:sz w:val="21"/>
          <w:szCs w:val="21"/>
          <w:highlight w:val="none"/>
        </w:rPr>
        <w:t>文件中说明，如能中标，在服务过程中需要采购人配合的工作和需要提供的条件。</w:t>
      </w:r>
    </w:p>
    <w:p>
      <w:pPr>
        <w:pStyle w:val="10"/>
        <w:spacing w:line="400" w:lineRule="exact"/>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sz w:val="21"/>
          <w:szCs w:val="21"/>
          <w:highlight w:val="none"/>
        </w:rPr>
        <w:t>六、谈判响应文件的组成及要求：</w:t>
      </w:r>
    </w:p>
    <w:p>
      <w:pPr>
        <w:spacing w:line="400" w:lineRule="exact"/>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（一）文件组成：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1、营业执照副本复印件；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2、法人或负责人及法人或负责人授权代表身份证复印件</w:t>
      </w:r>
      <w:r>
        <w:rPr>
          <w:rFonts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3、法定或负责人代表人授权委托书原件；</w:t>
      </w:r>
      <w:r>
        <w:rPr>
          <w:rFonts w:asciiTheme="minorEastAsia" w:hAnsiTheme="minorEastAsia" w:eastAsiaTheme="minorEastAsia"/>
          <w:szCs w:val="21"/>
          <w:highlight w:val="none"/>
        </w:rPr>
        <w:t xml:space="preserve"> </w:t>
      </w:r>
    </w:p>
    <w:p>
      <w:pPr>
        <w:tabs>
          <w:tab w:val="left" w:pos="8930"/>
          <w:tab w:val="left" w:pos="9024"/>
          <w:tab w:val="left" w:pos="9306"/>
        </w:tabs>
        <w:spacing w:line="400" w:lineRule="exact"/>
        <w:ind w:firstLine="411" w:firstLineChars="196"/>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有依法缴纳税收和社会保障资金的良好记录；</w:t>
      </w:r>
    </w:p>
    <w:p>
      <w:pPr>
        <w:tabs>
          <w:tab w:val="left" w:pos="8930"/>
          <w:tab w:val="left" w:pos="9024"/>
          <w:tab w:val="left" w:pos="9306"/>
        </w:tabs>
        <w:spacing w:line="400" w:lineRule="exact"/>
        <w:ind w:firstLine="411" w:firstLineChars="196"/>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5、参加政府采购活动前三年内，在经营活动中没有重大违法记录的承诺；</w:t>
      </w:r>
      <w:r>
        <w:rPr>
          <w:rFonts w:asciiTheme="minorEastAsia" w:hAnsiTheme="minorEastAsia" w:eastAsiaTheme="minorEastAsia"/>
          <w:szCs w:val="21"/>
          <w:highlight w:val="none"/>
        </w:rPr>
        <w:t xml:space="preserve"> </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6、有参加类似项目的业绩（需提供业绩证明材料）；</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7、有企业相关资质证明材料</w:t>
      </w:r>
      <w:r>
        <w:rPr>
          <w:rFonts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8</w:t>
      </w:r>
      <w:r>
        <w:rPr>
          <w:rFonts w:hint="eastAsia"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详细维保方案说明</w:t>
      </w:r>
      <w:r>
        <w:rPr>
          <w:rFonts w:hint="eastAsia" w:asciiTheme="minorEastAsia" w:hAnsiTheme="minorEastAsia" w:eastAsiaTheme="minorEastAsia"/>
          <w:kern w:val="0"/>
          <w:szCs w:val="21"/>
          <w:highlight w:val="none"/>
        </w:rPr>
        <w:t>；</w:t>
      </w:r>
    </w:p>
    <w:p>
      <w:pPr>
        <w:spacing w:line="400" w:lineRule="exact"/>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9</w:t>
      </w:r>
      <w:r>
        <w:rPr>
          <w:rFonts w:hint="eastAsia" w:asciiTheme="minorEastAsia" w:hAnsiTheme="minorEastAsia" w:eastAsiaTheme="minorEastAsia"/>
          <w:kern w:val="0"/>
          <w:szCs w:val="21"/>
          <w:highlight w:val="none"/>
        </w:rPr>
        <w:t>、维保人员安排计划、岗位分配情况；</w:t>
      </w:r>
    </w:p>
    <w:p>
      <w:pPr>
        <w:spacing w:line="400" w:lineRule="exact"/>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10</w:t>
      </w:r>
      <w:r>
        <w:rPr>
          <w:rFonts w:hint="eastAsia" w:asciiTheme="minorEastAsia" w:hAnsiTheme="minorEastAsia" w:eastAsiaTheme="minorEastAsia"/>
          <w:kern w:val="0"/>
          <w:szCs w:val="21"/>
          <w:highlight w:val="none"/>
        </w:rPr>
        <w:t>、维保保障承诺书；</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kern w:val="0"/>
          <w:szCs w:val="21"/>
          <w:highlight w:val="none"/>
        </w:rPr>
        <w:t>11</w:t>
      </w:r>
      <w:r>
        <w:rPr>
          <w:rFonts w:hint="eastAsia" w:asciiTheme="minorEastAsia" w:hAnsiTheme="minorEastAsia" w:eastAsiaTheme="minorEastAsia"/>
          <w:kern w:val="0"/>
          <w:szCs w:val="21"/>
          <w:highlight w:val="none"/>
        </w:rPr>
        <w:t>、</w:t>
      </w:r>
      <w:r>
        <w:rPr>
          <w:rFonts w:asciiTheme="minorEastAsia" w:hAnsiTheme="minorEastAsia" w:eastAsiaTheme="minorEastAsia"/>
          <w:szCs w:val="21"/>
          <w:highlight w:val="none"/>
        </w:rPr>
        <w:t>具有履行合同所必需的设备</w:t>
      </w:r>
      <w:r>
        <w:rPr>
          <w:rFonts w:hint="eastAsia" w:asciiTheme="minorEastAsia" w:hAnsiTheme="minorEastAsia" w:eastAsiaTheme="minorEastAsia"/>
          <w:szCs w:val="21"/>
          <w:highlight w:val="none"/>
        </w:rPr>
        <w:t>或备品备件；</w:t>
      </w:r>
    </w:p>
    <w:p>
      <w:pPr>
        <w:spacing w:line="400" w:lineRule="exact"/>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12</w:t>
      </w:r>
      <w:r>
        <w:rPr>
          <w:rFonts w:hint="eastAsia" w:asciiTheme="minorEastAsia" w:hAnsiTheme="minorEastAsia" w:eastAsiaTheme="minorEastAsia"/>
          <w:kern w:val="0"/>
          <w:szCs w:val="21"/>
          <w:highlight w:val="none"/>
        </w:rPr>
        <w:t>、与本次采购有关的其他资料；</w:t>
      </w:r>
    </w:p>
    <w:p>
      <w:pPr>
        <w:pStyle w:val="5"/>
        <w:spacing w:line="400" w:lineRule="exact"/>
        <w:ind w:firstLine="420"/>
        <w:jc w:val="both"/>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上述资料均需加盖谈判响应单位公章，需要法定代表人或负责人或委托代理人签字盖章的地方须按要求签署，若未按上述要求签署的谈判响应文件，评审专家有权要求谈判响应单位法定代表人或负责人或委托代理人按要求补签，拒绝补签的谈判响应文件院方有权拒绝。</w:t>
      </w:r>
    </w:p>
    <w:p>
      <w:pPr>
        <w:pStyle w:val="5"/>
        <w:spacing w:line="400" w:lineRule="exact"/>
        <w:ind w:firstLine="420"/>
        <w:jc w:val="both"/>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（二）谈判响应文件的制作、装订与密封要求：</w:t>
      </w:r>
    </w:p>
    <w:p>
      <w:pPr>
        <w:pStyle w:val="5"/>
        <w:spacing w:line="400" w:lineRule="exact"/>
        <w:ind w:firstLine="420"/>
        <w:jc w:val="both"/>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1、谈判响应文件应用不褪色的黑色墨水书写或打印；谈判响应文件不应有涂改、增删和字迹潦草之处，如有必须修改的，修改处必须有法定代表人或负责人或委托代理人的签章；</w:t>
      </w:r>
    </w:p>
    <w:p>
      <w:pPr>
        <w:pStyle w:val="5"/>
        <w:spacing w:line="400" w:lineRule="exact"/>
        <w:ind w:firstLine="420"/>
        <w:jc w:val="both"/>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5"/>
        <w:spacing w:line="400" w:lineRule="exact"/>
        <w:ind w:firstLine="420"/>
        <w:jc w:val="both"/>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3、响应单位的被授权人须带身份证明原件至谈判现场核实身份。</w:t>
      </w:r>
    </w:p>
    <w:p>
      <w:pPr>
        <w:pStyle w:val="5"/>
        <w:spacing w:line="400" w:lineRule="exact"/>
        <w:ind w:firstLine="42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zh-CN"/>
        </w:rPr>
        <w:t>七、谈判程序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1、参加谈判的供应商法定代表人或负责人或授权代理人应携带本人身份证明签名报到。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2、谈判供应商按抽签顺序分别进行谈判。</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3、由谈判小组（谈判小组由院监察部门从专家库中抽取的专家组成）按谈判文件的资格条件进行资格性审查，确定合格谈判供应商。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4、谈判小组所有成员集中与单一供应商分别就价格、服务方案、人员安排等内容进行谈判与沟通，确定其是否满足谈判要求。谈判文件如有实质性变动的，谈判小组应当以书面形式通知所有参加谈判的供应商。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5、各供应商根据谈判过程中谈判小组的要求做出新的书面承诺（报价除外）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6、谈判小组</w:t>
      </w:r>
      <w:r>
        <w:rPr>
          <w:rFonts w:asciiTheme="minorEastAsia" w:hAnsiTheme="minorEastAsia" w:eastAsiaTheme="minorEastAsia"/>
          <w:szCs w:val="21"/>
          <w:highlight w:val="none"/>
        </w:rPr>
        <w:t>各成员独立对每个</w:t>
      </w:r>
      <w:r>
        <w:rPr>
          <w:rFonts w:hint="eastAsia" w:asciiTheme="minorEastAsia" w:hAnsiTheme="minorEastAsia" w:eastAsiaTheme="minorEastAsia"/>
          <w:szCs w:val="21"/>
          <w:highlight w:val="none"/>
        </w:rPr>
        <w:t>供应商</w:t>
      </w:r>
      <w:r>
        <w:rPr>
          <w:rFonts w:asciiTheme="minorEastAsia" w:hAnsiTheme="minorEastAsia" w:eastAsiaTheme="minorEastAsia"/>
          <w:szCs w:val="21"/>
          <w:highlight w:val="none"/>
        </w:rPr>
        <w:t>的</w:t>
      </w:r>
      <w:r>
        <w:rPr>
          <w:rFonts w:hint="eastAsia" w:asciiTheme="minorEastAsia" w:hAnsiTheme="minorEastAsia" w:eastAsiaTheme="minorEastAsia"/>
          <w:szCs w:val="21"/>
          <w:highlight w:val="none"/>
        </w:rPr>
        <w:t>谈判响应文件（包括新的书面承诺）按谈判文件规定的评审办法进行评审并给出评审意见。</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如投标人提供虚假材料，将按“政府采购法”相关规定处理并由政府监管部门给予严肃处理。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7、谈判小组根据谈判成交原则确定</w:t>
      </w:r>
      <w:r>
        <w:rPr>
          <w:rFonts w:asciiTheme="minorEastAsia" w:hAnsiTheme="minorEastAsia" w:eastAsiaTheme="minorEastAsia"/>
          <w:szCs w:val="21"/>
          <w:highlight w:val="none"/>
        </w:rPr>
        <w:t>成交供应商，并将结果通知所有参加谈判的未成交的供应商。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八</w:t>
      </w:r>
      <w:r>
        <w:rPr>
          <w:rFonts w:asciiTheme="minorEastAsia" w:hAnsiTheme="minorEastAsia" w:eastAsiaTheme="minorEastAsia"/>
          <w:szCs w:val="21"/>
          <w:highlight w:val="none"/>
        </w:rPr>
        <w:t>、谈判成交原则及评审内容</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（一）谈判成交原则</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1、本次谈判采用</w:t>
      </w:r>
      <w:r>
        <w:rPr>
          <w:rFonts w:hint="eastAsia" w:asciiTheme="minorEastAsia" w:hAnsiTheme="minorEastAsia" w:eastAsiaTheme="minorEastAsia"/>
          <w:szCs w:val="21"/>
          <w:highlight w:val="none"/>
        </w:rPr>
        <w:t>综合</w:t>
      </w:r>
      <w:r>
        <w:rPr>
          <w:rFonts w:asciiTheme="minorEastAsia" w:hAnsiTheme="minorEastAsia" w:eastAsiaTheme="minorEastAsia"/>
          <w:szCs w:val="21"/>
          <w:highlight w:val="none"/>
        </w:rPr>
        <w:t>评分法，即</w:t>
      </w:r>
      <w:r>
        <w:rPr>
          <w:rFonts w:hint="eastAsia" w:asciiTheme="minorEastAsia" w:hAnsiTheme="minorEastAsia" w:eastAsiaTheme="minorEastAsia"/>
          <w:szCs w:val="21"/>
          <w:highlight w:val="none"/>
        </w:rPr>
        <w:t>投标文件满足招标文件全部实质性要求且综合得分最高的供应商为中标人。</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谈判小组各成员独立对谈判供应商的谈判响应文件按照谈判文件的规定和要求进行资格性和符合性评审，如评审内容条款均满足谈判文件要求的，则认为该供应商谈判文件评审合格。如某一条款内容评审不合格，评委须注明评审不合格原因。</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在监察部门监督下，评审人员填写评委评审表，各供应商完成项目阐述后进行二次报价，投标文件满足招标文件全部实质性要求且综合得分最高的供应商为中标供应商</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若供应商投标文件不满足招标文件全部实质性要求的，即使综合得分最高的供应商也不能中标</w:t>
      </w:r>
      <w:r>
        <w:rPr>
          <w:rFonts w:asciiTheme="minorEastAsia" w:hAnsiTheme="minorEastAsia" w:eastAsiaTheme="minorEastAsia"/>
          <w:szCs w:val="21"/>
          <w:highlight w:val="none"/>
        </w:rPr>
        <w:t>。如出现两个或两个以上</w:t>
      </w:r>
      <w:r>
        <w:rPr>
          <w:rFonts w:hint="eastAsia" w:asciiTheme="minorEastAsia" w:hAnsiTheme="minorEastAsia" w:eastAsiaTheme="minorEastAsia"/>
          <w:szCs w:val="21"/>
          <w:highlight w:val="none"/>
        </w:rPr>
        <w:t>得分</w:t>
      </w:r>
      <w:r>
        <w:rPr>
          <w:rFonts w:asciiTheme="minorEastAsia" w:hAnsiTheme="minorEastAsia" w:eastAsiaTheme="minorEastAsia"/>
          <w:szCs w:val="21"/>
          <w:highlight w:val="none"/>
        </w:rPr>
        <w:t>相同的谈判供应商，则由采购方以抽签方式确定成交供应商。</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如谈判小组认为排在前面的成交候选供应商的最低报价或者某些分项报价明显不合理或者低于成本，有可能影响服务质量或不能诚信履约的，则谈判小组有权要求其在规定的期限内提供书面文件予以解释说明，并提交相关证明材料；否则，谈判小组可以取消该供应商的成交候选资格，按顺序由排在后面的成交候选供应商递补，以此类推。</w:t>
      </w:r>
    </w:p>
    <w:p>
      <w:pPr>
        <w:pStyle w:val="5"/>
        <w:spacing w:line="400" w:lineRule="exact"/>
        <w:ind w:right="-154" w:firstLine="420"/>
        <w:jc w:val="both"/>
        <w:rPr>
          <w:bCs/>
          <w:sz w:val="21"/>
          <w:highlight w:val="none"/>
        </w:rPr>
      </w:pPr>
      <w:r>
        <w:rPr>
          <w:rFonts w:hint="eastAsia"/>
          <w:bCs/>
          <w:sz w:val="21"/>
          <w:highlight w:val="none"/>
        </w:rPr>
        <w:t>（二）评审内容</w:t>
      </w:r>
    </w:p>
    <w:tbl>
      <w:tblPr>
        <w:tblStyle w:val="8"/>
        <w:tblW w:w="8522" w:type="dxa"/>
        <w:tblInd w:w="0" w:type="dxa"/>
        <w:tblLayout w:type="fixed"/>
        <w:tblCellMar>
          <w:top w:w="0" w:type="dxa"/>
          <w:left w:w="108" w:type="dxa"/>
          <w:bottom w:w="0" w:type="dxa"/>
          <w:right w:w="108" w:type="dxa"/>
        </w:tblCellMar>
      </w:tblPr>
      <w:tblGrid>
        <w:gridCol w:w="1669"/>
        <w:gridCol w:w="5810"/>
        <w:gridCol w:w="1043"/>
      </w:tblGrid>
      <w:tr>
        <w:tblPrEx>
          <w:tblLayout w:type="fixed"/>
          <w:tblCellMar>
            <w:top w:w="0" w:type="dxa"/>
            <w:left w:w="108" w:type="dxa"/>
            <w:bottom w:w="0" w:type="dxa"/>
            <w:right w:w="108" w:type="dxa"/>
          </w:tblCellMar>
        </w:tblPrEx>
        <w:trPr>
          <w:trHeight w:val="740" w:hRule="atLeast"/>
        </w:trPr>
        <w:tc>
          <w:tcPr>
            <w:tcW w:w="16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1、维保内容（40%）：</w:t>
            </w: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维保项目内容及标准，人员安排及工作计划</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10分</w:t>
            </w:r>
            <w:r>
              <w:rPr>
                <w:rFonts w:hint="eastAsia" w:ascii="宋体" w:hAnsi="宋体" w:cs="宋体"/>
                <w:color w:val="000000"/>
                <w:szCs w:val="21"/>
                <w:highlight w:val="none"/>
                <w:lang w:eastAsia="zh-CN"/>
              </w:rPr>
              <w:t>）</w:t>
            </w:r>
          </w:p>
        </w:tc>
        <w:tc>
          <w:tcPr>
            <w:tcW w:w="1043"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r>
        <w:tblPrEx>
          <w:tblLayout w:type="fixed"/>
          <w:tblCellMar>
            <w:top w:w="0" w:type="dxa"/>
            <w:left w:w="108" w:type="dxa"/>
            <w:bottom w:w="0" w:type="dxa"/>
            <w:right w:w="108" w:type="dxa"/>
          </w:tblCellMar>
        </w:tblPrEx>
        <w:trPr>
          <w:trHeight w:val="740" w:hRule="atLeast"/>
        </w:trPr>
        <w:tc>
          <w:tcPr>
            <w:tcW w:w="166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2"/>
                <w:szCs w:val="22"/>
                <w:highlight w:val="none"/>
              </w:rPr>
            </w:pPr>
          </w:p>
        </w:tc>
        <w:tc>
          <w:tcPr>
            <w:tcW w:w="581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eastAsia="zh-CN"/>
              </w:rPr>
              <w:t>所提供的</w:t>
            </w:r>
            <w:r>
              <w:rPr>
                <w:rFonts w:hint="eastAsia" w:ascii="宋体" w:hAnsi="宋体" w:cs="宋体"/>
                <w:color w:val="000000"/>
                <w:szCs w:val="21"/>
                <w:highlight w:val="none"/>
              </w:rPr>
              <w:t>备品、备件</w:t>
            </w:r>
            <w:r>
              <w:rPr>
                <w:rFonts w:hint="eastAsia" w:ascii="宋体" w:hAnsi="宋体" w:cs="宋体"/>
                <w:color w:val="000000"/>
                <w:szCs w:val="21"/>
                <w:highlight w:val="none"/>
                <w:lang w:eastAsia="zh-CN"/>
              </w:rPr>
              <w:t>必须为原厂配件，价格由低到高依次给</w:t>
            </w:r>
            <w:r>
              <w:rPr>
                <w:rFonts w:hint="eastAsia" w:ascii="宋体" w:hAnsi="宋体" w:cs="宋体"/>
                <w:color w:val="000000"/>
                <w:szCs w:val="21"/>
                <w:highlight w:val="none"/>
                <w:lang w:val="en-US" w:eastAsia="zh-CN"/>
              </w:rPr>
              <w:t>10分、6分、2分；若非原厂配件则不得分。</w:t>
            </w:r>
          </w:p>
        </w:tc>
        <w:tc>
          <w:tcPr>
            <w:tcW w:w="1043"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r>
        <w:tblPrEx>
          <w:tblLayout w:type="fixed"/>
          <w:tblCellMar>
            <w:top w:w="0" w:type="dxa"/>
            <w:left w:w="108" w:type="dxa"/>
            <w:bottom w:w="0" w:type="dxa"/>
            <w:right w:w="108" w:type="dxa"/>
          </w:tblCellMar>
        </w:tblPrEx>
        <w:trPr>
          <w:trHeight w:val="740" w:hRule="atLeast"/>
        </w:trPr>
        <w:tc>
          <w:tcPr>
            <w:tcW w:w="166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2"/>
                <w:szCs w:val="22"/>
                <w:highlight w:val="none"/>
              </w:rPr>
            </w:pP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方案的针对性和完整性</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20分</w:t>
            </w:r>
            <w:r>
              <w:rPr>
                <w:rFonts w:hint="eastAsia" w:ascii="宋体" w:hAnsi="宋体" w:cs="宋体"/>
                <w:color w:val="000000"/>
                <w:szCs w:val="21"/>
                <w:highlight w:val="none"/>
                <w:lang w:eastAsia="zh-CN"/>
              </w:rPr>
              <w:t>）</w:t>
            </w:r>
          </w:p>
        </w:tc>
        <w:tc>
          <w:tcPr>
            <w:tcW w:w="1043"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r>
        <w:tblPrEx>
          <w:tblLayout w:type="fixed"/>
          <w:tblCellMar>
            <w:top w:w="0" w:type="dxa"/>
            <w:left w:w="108" w:type="dxa"/>
            <w:bottom w:w="0" w:type="dxa"/>
            <w:right w:w="108" w:type="dxa"/>
          </w:tblCellMar>
        </w:tblPrEx>
        <w:trPr>
          <w:trHeight w:val="1235"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2、投标单位资质及内容（</w:t>
            </w:r>
            <w:r>
              <w:rPr>
                <w:rFonts w:hint="eastAsia" w:ascii="宋体" w:hAnsi="宋体" w:cs="宋体"/>
                <w:color w:val="000000"/>
                <w:sz w:val="22"/>
                <w:szCs w:val="22"/>
                <w:highlight w:val="none"/>
                <w:lang w:val="en-US" w:eastAsia="zh-CN"/>
              </w:rPr>
              <w:t>10</w:t>
            </w:r>
            <w:r>
              <w:rPr>
                <w:rFonts w:hint="eastAsia" w:ascii="宋体" w:hAnsi="宋体" w:cs="宋体"/>
                <w:color w:val="000000"/>
                <w:sz w:val="22"/>
                <w:szCs w:val="22"/>
                <w:highlight w:val="none"/>
              </w:rPr>
              <w:t>%）</w:t>
            </w: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Cs w:val="21"/>
                <w:highlight w:val="none"/>
              </w:rPr>
            </w:pPr>
            <w:r>
              <w:rPr>
                <w:rFonts w:hint="eastAsia" w:ascii="宋体" w:hAnsi="宋体" w:cs="宋体"/>
                <w:color w:val="000000"/>
                <w:szCs w:val="21"/>
                <w:highlight w:val="none"/>
              </w:rPr>
              <w:t>投标单位具有有效期内</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中国制冷协会证书得5分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中国制冷空调</w:t>
            </w:r>
            <w:r>
              <w:rPr>
                <w:rFonts w:hint="eastAsia" w:ascii="宋体" w:hAnsi="宋体" w:cs="宋体"/>
                <w:color w:val="000000"/>
                <w:szCs w:val="21"/>
                <w:highlight w:val="none"/>
                <w:lang w:eastAsia="zh-CN"/>
              </w:rPr>
              <w:t>售后</w:t>
            </w:r>
            <w:r>
              <w:rPr>
                <w:rFonts w:hint="eastAsia" w:ascii="宋体" w:hAnsi="宋体" w:cs="宋体"/>
                <w:color w:val="000000"/>
                <w:szCs w:val="21"/>
                <w:highlight w:val="none"/>
              </w:rPr>
              <w:t>市场服务优秀企业得5分。</w:t>
            </w:r>
          </w:p>
        </w:tc>
        <w:tc>
          <w:tcPr>
            <w:tcW w:w="1043"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r>
        <w:tblPrEx>
          <w:tblLayout w:type="fixed"/>
          <w:tblCellMar>
            <w:top w:w="0" w:type="dxa"/>
            <w:left w:w="108" w:type="dxa"/>
            <w:bottom w:w="0" w:type="dxa"/>
            <w:right w:w="108" w:type="dxa"/>
          </w:tblCellMar>
        </w:tblPrEx>
        <w:trPr>
          <w:trHeight w:val="223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3、报价（20%）</w:t>
            </w:r>
          </w:p>
        </w:tc>
        <w:tc>
          <w:tcPr>
            <w:tcW w:w="5810" w:type="dxa"/>
            <w:tcBorders>
              <w:top w:val="single" w:color="auto" w:sz="4" w:space="0"/>
              <w:left w:val="nil"/>
              <w:right w:val="single" w:color="auto" w:sz="4" w:space="0"/>
            </w:tcBorders>
            <w:shd w:val="clear" w:color="auto" w:fill="auto"/>
            <w:vAlign w:val="center"/>
          </w:tcPr>
          <w:p>
            <w:pPr>
              <w:rPr>
                <w:rFonts w:ascii="宋体" w:hAnsi="宋体" w:cs="宋体"/>
                <w:color w:val="000000"/>
                <w:szCs w:val="21"/>
                <w:highlight w:val="none"/>
              </w:rPr>
            </w:pPr>
            <w:r>
              <w:rPr>
                <w:rFonts w:hint="eastAsia" w:ascii="宋体" w:hAnsi="宋体" w:cs="宋体"/>
                <w:color w:val="000000"/>
                <w:szCs w:val="21"/>
                <w:highlight w:val="none"/>
              </w:rPr>
              <w:t xml:space="preserve">报价得分：满分为20分 </w:t>
            </w:r>
          </w:p>
          <w:p>
            <w:pPr>
              <w:rPr>
                <w:rFonts w:ascii="宋体" w:hAnsi="宋体" w:cs="宋体"/>
                <w:color w:val="000000"/>
                <w:szCs w:val="21"/>
                <w:highlight w:val="none"/>
              </w:rPr>
            </w:pPr>
            <w:r>
              <w:rPr>
                <w:rFonts w:hint="eastAsia" w:ascii="宋体" w:hAnsi="宋体" w:cs="宋体"/>
                <w:color w:val="000000"/>
                <w:szCs w:val="21"/>
                <w:highlight w:val="none"/>
              </w:rPr>
              <w:t>报价总价最低且符合评审要求的为评审基准价，其得分为20分，其他谈判响应人的价格分按照下列公式计算（计算结果四舍五入保留两位小数）,第二次报价为响应报价。</w:t>
            </w:r>
          </w:p>
          <w:p>
            <w:pPr>
              <w:rPr>
                <w:rFonts w:ascii="宋体" w:hAnsi="宋体" w:cs="宋体"/>
                <w:color w:val="000000"/>
                <w:szCs w:val="21"/>
                <w:highlight w:val="none"/>
              </w:rPr>
            </w:pPr>
            <w:r>
              <w:rPr>
                <w:rFonts w:hint="eastAsia" w:ascii="宋体" w:hAnsi="宋体" w:cs="宋体"/>
                <w:color w:val="000000"/>
                <w:szCs w:val="21"/>
                <w:highlight w:val="none"/>
              </w:rPr>
              <w:t>谈判报价得分＝（评审基准价/响应报价）×20</w:t>
            </w:r>
          </w:p>
        </w:tc>
        <w:tc>
          <w:tcPr>
            <w:tcW w:w="1043" w:type="dxa"/>
            <w:vMerge w:val="restart"/>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p>
            <w:pPr>
              <w:rPr>
                <w:rFonts w:ascii="宋体" w:hAnsi="宋体" w:cs="宋体"/>
                <w:color w:val="000000"/>
                <w:sz w:val="22"/>
                <w:szCs w:val="22"/>
                <w:highlight w:val="none"/>
              </w:rPr>
            </w:pPr>
            <w:r>
              <w:rPr>
                <w:rFonts w:hint="eastAsia" w:ascii="宋体" w:hAnsi="宋体" w:cs="宋体"/>
                <w:color w:val="000000"/>
                <w:sz w:val="22"/>
                <w:szCs w:val="22"/>
                <w:highlight w:val="none"/>
              </w:rPr>
              <w:t>　</w:t>
            </w:r>
          </w:p>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r>
        <w:tblPrEx>
          <w:tblLayout w:type="fixed"/>
          <w:tblCellMar>
            <w:top w:w="0" w:type="dxa"/>
            <w:left w:w="108" w:type="dxa"/>
            <w:bottom w:w="0" w:type="dxa"/>
            <w:right w:w="108" w:type="dxa"/>
          </w:tblCellMar>
        </w:tblPrEx>
        <w:trPr>
          <w:trHeight w:val="740" w:hRule="atLeast"/>
        </w:trPr>
        <w:tc>
          <w:tcPr>
            <w:tcW w:w="166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4、各投标单位的售后服务（</w:t>
            </w:r>
            <w:r>
              <w:rPr>
                <w:rFonts w:hint="eastAsia" w:ascii="宋体" w:hAnsi="宋体" w:cs="宋体"/>
                <w:color w:val="000000"/>
                <w:sz w:val="22"/>
                <w:szCs w:val="22"/>
                <w:highlight w:val="none"/>
                <w:lang w:val="en-US" w:eastAsia="zh-CN"/>
              </w:rPr>
              <w:t>30</w:t>
            </w:r>
            <w:r>
              <w:rPr>
                <w:rFonts w:hint="eastAsia" w:ascii="宋体" w:hAnsi="宋体" w:cs="宋体"/>
                <w:color w:val="000000"/>
                <w:sz w:val="22"/>
                <w:szCs w:val="22"/>
                <w:highlight w:val="none"/>
              </w:rPr>
              <w:t>%）</w:t>
            </w: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Cs w:val="21"/>
                <w:highlight w:val="none"/>
              </w:rPr>
            </w:pPr>
            <w:r>
              <w:rPr>
                <w:rFonts w:hint="eastAsia" w:ascii="宋体" w:hAnsi="宋体" w:cs="宋体"/>
                <w:color w:val="000000"/>
                <w:szCs w:val="21"/>
                <w:highlight w:val="none"/>
              </w:rPr>
              <w:t>类似医院售后服务业绩</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分。每个得</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w:t>
            </w:r>
          </w:p>
        </w:tc>
        <w:tc>
          <w:tcPr>
            <w:tcW w:w="1043"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r>
        <w:tblPrEx>
          <w:tblLayout w:type="fixed"/>
          <w:tblCellMar>
            <w:top w:w="0" w:type="dxa"/>
            <w:left w:w="108" w:type="dxa"/>
            <w:bottom w:w="0" w:type="dxa"/>
            <w:right w:w="108" w:type="dxa"/>
          </w:tblCellMar>
        </w:tblPrEx>
        <w:trPr>
          <w:trHeight w:val="740" w:hRule="atLeast"/>
        </w:trPr>
        <w:tc>
          <w:tcPr>
            <w:tcW w:w="166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highlight w:val="none"/>
              </w:rPr>
            </w:pP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Cs w:val="21"/>
                <w:highlight w:val="none"/>
              </w:rPr>
            </w:pPr>
            <w:r>
              <w:rPr>
                <w:rFonts w:hint="eastAsia" w:ascii="宋体" w:hAnsi="宋体" w:cs="宋体"/>
                <w:color w:val="000000"/>
                <w:szCs w:val="21"/>
                <w:highlight w:val="none"/>
              </w:rPr>
              <w:t>售后服务体系规范性，服务响应时间，质量保障承诺1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分，每项最多得</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 xml:space="preserve">分。      </w:t>
            </w:r>
          </w:p>
        </w:tc>
        <w:tc>
          <w:tcPr>
            <w:tcW w:w="1043"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bl>
    <w:p>
      <w:pPr>
        <w:spacing w:line="360" w:lineRule="auto"/>
        <w:rPr>
          <w:b/>
          <w:bCs/>
          <w:highlight w:val="none"/>
        </w:rPr>
      </w:pPr>
      <w:r>
        <w:rPr>
          <w:b/>
          <w:bCs/>
          <w:highlight w:val="none"/>
        </w:rPr>
        <w:br w:type="page"/>
      </w:r>
      <w:r>
        <w:rPr>
          <w:rFonts w:hint="eastAsia"/>
          <w:b/>
          <w:bCs/>
          <w:highlight w:val="none"/>
        </w:rPr>
        <w:t>格式</w:t>
      </w:r>
      <w:r>
        <w:rPr>
          <w:b/>
          <w:bCs/>
          <w:highlight w:val="none"/>
        </w:rPr>
        <w:t>1</w:t>
      </w:r>
      <w:r>
        <w:rPr>
          <w:rFonts w:hint="eastAsia"/>
          <w:b/>
          <w:bCs/>
          <w:highlight w:val="none"/>
        </w:rPr>
        <w:t>：</w:t>
      </w:r>
      <w:r>
        <w:rPr>
          <w:b/>
          <w:bCs/>
          <w:highlight w:val="none"/>
        </w:rPr>
        <w:t xml:space="preserve">                            </w:t>
      </w:r>
    </w:p>
    <w:p>
      <w:pPr>
        <w:jc w:val="center"/>
        <w:rPr>
          <w:rFonts w:ascii="宋体" w:hAnsi="宋体"/>
          <w:b/>
          <w:szCs w:val="21"/>
          <w:highlight w:val="none"/>
        </w:rPr>
      </w:pPr>
    </w:p>
    <w:p>
      <w:pPr>
        <w:jc w:val="center"/>
        <w:rPr>
          <w:rFonts w:ascii="宋体" w:hAnsi="宋体"/>
          <w:b/>
          <w:sz w:val="48"/>
          <w:szCs w:val="48"/>
          <w:highlight w:val="none"/>
        </w:rPr>
      </w:pPr>
      <w:r>
        <w:rPr>
          <w:rFonts w:hint="eastAsia" w:ascii="宋体" w:hAnsi="宋体"/>
          <w:b/>
          <w:sz w:val="48"/>
          <w:szCs w:val="48"/>
          <w:highlight w:val="none"/>
        </w:rPr>
        <w:t>供应商报价表</w:t>
      </w:r>
    </w:p>
    <w:p>
      <w:pPr>
        <w:jc w:val="center"/>
        <w:rPr>
          <w:rFonts w:ascii="宋体" w:hAnsi="宋体"/>
          <w:b/>
          <w:sz w:val="10"/>
          <w:szCs w:val="10"/>
          <w:highlight w:val="none"/>
        </w:rPr>
      </w:pPr>
    </w:p>
    <w:tbl>
      <w:tblPr>
        <w:tblStyle w:val="8"/>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0" w:hRule="atLeast"/>
        </w:trPr>
        <w:tc>
          <w:tcPr>
            <w:tcW w:w="8100" w:type="dxa"/>
          </w:tcPr>
          <w:p>
            <w:pPr>
              <w:jc w:val="left"/>
              <w:rPr>
                <w:b/>
                <w:color w:val="000000"/>
                <w:sz w:val="10"/>
                <w:szCs w:val="10"/>
                <w:highlight w:val="none"/>
              </w:rPr>
            </w:pPr>
          </w:p>
          <w:p>
            <w:pPr>
              <w:jc w:val="left"/>
              <w:rPr>
                <w:b/>
                <w:color w:val="000000"/>
                <w:sz w:val="28"/>
                <w:szCs w:val="28"/>
                <w:highlight w:val="none"/>
              </w:rPr>
            </w:pPr>
            <w:r>
              <w:rPr>
                <w:rFonts w:hint="eastAsia"/>
                <w:b/>
                <w:color w:val="000000"/>
                <w:sz w:val="28"/>
                <w:szCs w:val="28"/>
                <w:highlight w:val="none"/>
              </w:rPr>
              <w:t>采购编号：</w:t>
            </w:r>
            <w:r>
              <w:rPr>
                <w:rFonts w:hint="eastAsia"/>
                <w:color w:val="000000"/>
                <w:sz w:val="28"/>
                <w:szCs w:val="28"/>
                <w:highlight w:val="none"/>
                <w:u w:val="single"/>
              </w:rPr>
              <w:t xml:space="preserve">                              </w:t>
            </w:r>
            <w:r>
              <w:rPr>
                <w:rFonts w:hint="eastAsia"/>
                <w:b/>
                <w:color w:val="000000"/>
                <w:sz w:val="28"/>
                <w:szCs w:val="28"/>
                <w:highlight w:val="none"/>
              </w:rPr>
              <w:t xml:space="preserve">                       </w:t>
            </w:r>
          </w:p>
          <w:p>
            <w:pPr>
              <w:jc w:val="left"/>
              <w:rPr>
                <w:b/>
                <w:color w:val="000000"/>
                <w:sz w:val="28"/>
                <w:szCs w:val="28"/>
                <w:highlight w:val="none"/>
              </w:rPr>
            </w:pPr>
            <w:r>
              <w:rPr>
                <w:rFonts w:hint="eastAsia"/>
                <w:b/>
                <w:color w:val="000000"/>
                <w:sz w:val="28"/>
                <w:szCs w:val="28"/>
                <w:highlight w:val="none"/>
              </w:rPr>
              <w:t>公司名称：______________________________</w:t>
            </w:r>
          </w:p>
          <w:p>
            <w:pPr>
              <w:jc w:val="left"/>
              <w:rPr>
                <w:b/>
                <w:color w:val="000000"/>
                <w:sz w:val="28"/>
                <w:szCs w:val="28"/>
                <w:highlight w:val="none"/>
              </w:rPr>
            </w:pPr>
          </w:p>
          <w:p>
            <w:pPr>
              <w:jc w:val="left"/>
              <w:rPr>
                <w:b/>
                <w:color w:val="000000"/>
                <w:sz w:val="28"/>
                <w:szCs w:val="28"/>
                <w:highlight w:val="none"/>
              </w:rPr>
            </w:pPr>
            <w:r>
              <w:rPr>
                <w:rFonts w:hint="eastAsia"/>
                <w:b/>
                <w:color w:val="000000"/>
                <w:sz w:val="28"/>
                <w:szCs w:val="28"/>
                <w:highlight w:val="none"/>
              </w:rPr>
              <w:t>投标价格：（人民币:元）</w:t>
            </w:r>
          </w:p>
          <w:p>
            <w:pPr>
              <w:jc w:val="left"/>
              <w:rPr>
                <w:b/>
                <w:color w:val="000000"/>
                <w:sz w:val="28"/>
                <w:szCs w:val="28"/>
                <w:highlight w:val="none"/>
              </w:rPr>
            </w:pPr>
            <w:r>
              <w:rPr>
                <w:rFonts w:hint="eastAsia"/>
                <w:b/>
                <w:color w:val="000000"/>
                <w:sz w:val="28"/>
                <w:szCs w:val="28"/>
                <w:highlight w:val="none"/>
              </w:rPr>
              <w:t xml:space="preserve">         小写：_________________________</w:t>
            </w:r>
          </w:p>
          <w:p>
            <w:pPr>
              <w:jc w:val="left"/>
              <w:rPr>
                <w:b/>
                <w:color w:val="000000"/>
                <w:sz w:val="28"/>
                <w:szCs w:val="28"/>
                <w:highlight w:val="none"/>
              </w:rPr>
            </w:pPr>
            <w:r>
              <w:rPr>
                <w:rFonts w:hint="eastAsia"/>
                <w:b/>
                <w:color w:val="000000"/>
                <w:sz w:val="28"/>
                <w:szCs w:val="28"/>
                <w:highlight w:val="none"/>
              </w:rPr>
              <w:t xml:space="preserve">         大写：_________________________</w:t>
            </w:r>
          </w:p>
          <w:p>
            <w:pPr>
              <w:jc w:val="left"/>
              <w:rPr>
                <w:b/>
                <w:color w:val="000000"/>
                <w:sz w:val="28"/>
                <w:szCs w:val="28"/>
                <w:highlight w:val="none"/>
              </w:rPr>
            </w:pPr>
            <w:r>
              <w:rPr>
                <w:rFonts w:hint="eastAsia"/>
                <w:b/>
                <w:color w:val="000000"/>
                <w:sz w:val="28"/>
                <w:szCs w:val="28"/>
                <w:highlight w:val="none"/>
              </w:rPr>
              <w:t>其它承诺：_____________________________________________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p>
          <w:p>
            <w:pPr>
              <w:jc w:val="left"/>
              <w:rPr>
                <w:b/>
                <w:color w:val="000000"/>
                <w:sz w:val="28"/>
                <w:szCs w:val="28"/>
                <w:highlight w:val="none"/>
              </w:rPr>
            </w:pPr>
          </w:p>
          <w:p>
            <w:pPr>
              <w:jc w:val="left"/>
              <w:rPr>
                <w:b/>
                <w:color w:val="000000"/>
                <w:sz w:val="28"/>
                <w:szCs w:val="28"/>
                <w:highlight w:val="none"/>
              </w:rPr>
            </w:pPr>
            <w:r>
              <w:rPr>
                <w:rFonts w:hint="eastAsia"/>
                <w:b/>
                <w:color w:val="000000"/>
                <w:sz w:val="28"/>
                <w:szCs w:val="28"/>
                <w:highlight w:val="none"/>
              </w:rPr>
              <w:t>法定代表人或负责人或授权委托人签字：____________________</w:t>
            </w:r>
          </w:p>
          <w:p>
            <w:pPr>
              <w:jc w:val="left"/>
              <w:rPr>
                <w:b/>
                <w:color w:val="000000"/>
                <w:sz w:val="28"/>
                <w:szCs w:val="28"/>
                <w:highlight w:val="none"/>
              </w:rPr>
            </w:pPr>
            <w:r>
              <w:rPr>
                <w:rFonts w:hint="eastAsia"/>
                <w:b/>
                <w:color w:val="000000"/>
                <w:sz w:val="28"/>
                <w:szCs w:val="28"/>
                <w:highlight w:val="none"/>
              </w:rPr>
              <w:t>日期：_____________________</w:t>
            </w:r>
          </w:p>
          <w:p>
            <w:pPr>
              <w:jc w:val="left"/>
              <w:rPr>
                <w:b/>
                <w:color w:val="000000"/>
                <w:sz w:val="28"/>
                <w:szCs w:val="28"/>
                <w:highlight w:val="none"/>
              </w:rPr>
            </w:pPr>
          </w:p>
        </w:tc>
      </w:tr>
    </w:tbl>
    <w:p>
      <w:pPr>
        <w:spacing w:line="360" w:lineRule="auto"/>
        <w:jc w:val="left"/>
        <w:rPr>
          <w:b/>
          <w:bCs/>
        </w:rPr>
      </w:pPr>
      <w:r>
        <w:rPr>
          <w:b/>
          <w:bCs/>
        </w:rPr>
        <w:br w:type="page"/>
      </w:r>
      <w:r>
        <w:rPr>
          <w:rFonts w:hint="eastAsia"/>
          <w:b/>
          <w:bCs/>
        </w:rPr>
        <w:t>格式</w:t>
      </w:r>
      <w:r>
        <w:rPr>
          <w:b/>
          <w:bCs/>
        </w:rPr>
        <w:t>2</w:t>
      </w:r>
      <w:r>
        <w:rPr>
          <w:rFonts w:hint="eastAsia"/>
          <w:b/>
          <w:bCs/>
        </w:rPr>
        <w:t>：</w:t>
      </w:r>
    </w:p>
    <w:p>
      <w:pPr>
        <w:autoSpaceDE w:val="0"/>
        <w:autoSpaceDN w:val="0"/>
        <w:adjustRightInd w:val="0"/>
        <w:spacing w:line="360" w:lineRule="auto"/>
        <w:jc w:val="center"/>
        <w:rPr>
          <w:rFonts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苏州科技城医院</w:t>
      </w:r>
      <w:r>
        <w:rPr>
          <w:lang w:val="zh-CN"/>
        </w:rPr>
        <w:t>：</w:t>
      </w:r>
    </w:p>
    <w:p>
      <w:pPr>
        <w:autoSpaceDE w:val="0"/>
        <w:autoSpaceDN w:val="0"/>
        <w:adjustRightInd w:val="0"/>
        <w:spacing w:line="380" w:lineRule="exact"/>
        <w:ind w:firstLine="420" w:firstLineChars="200"/>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谈判采购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0"/>
        <w:spacing w:line="380" w:lineRule="exact"/>
        <w:ind w:firstLine="420" w:firstLineChars="200"/>
        <w:rPr>
          <w:rFonts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谈判响应文件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谈判采购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我方谈判响应文件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0"/>
        <w:spacing w:line="40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0"/>
        <w:spacing w:line="400" w:lineRule="exact"/>
        <w:ind w:firstLine="420" w:firstLineChars="200"/>
        <w:rPr>
          <w:rFonts w:ascii="Times New Roman" w:hAnsi="Times New Roman" w:eastAsia="宋体"/>
          <w:sz w:val="21"/>
        </w:rPr>
      </w:pPr>
      <w:r>
        <w:rPr>
          <w:rFonts w:hint="eastAsia" w:ascii="Times New Roman" w:hAnsi="Times New Roman" w:eastAsia="宋体"/>
          <w:sz w:val="21"/>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10"/>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0"/>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0"/>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0"/>
        <w:spacing w:line="380" w:lineRule="exact"/>
        <w:ind w:firstLine="425"/>
        <w:rPr>
          <w:rFonts w:ascii="Times New Roman" w:hAnsi="Times New Roman" w:eastAsia="宋体"/>
          <w:sz w:val="21"/>
        </w:rPr>
      </w:pPr>
      <w:r>
        <w:rPr>
          <w:rFonts w:hint="eastAsia" w:ascii="Times New Roman" w:hAnsi="宋体" w:eastAsia="宋体"/>
          <w:sz w:val="21"/>
        </w:rPr>
        <w:t>谈判响应单位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Ansi="宋体"/>
        </w:rPr>
      </w:pPr>
      <w:r>
        <w:rPr>
          <w:rFonts w:hAnsi="宋体"/>
        </w:rPr>
        <w:t>单位法定代表人或负责人或代理人：（签字或</w:t>
      </w:r>
      <w:r>
        <w:rPr>
          <w:rFonts w:hint="eastAsia" w:hAnsi="宋体"/>
        </w:rPr>
        <w:t>签章</w:t>
      </w:r>
      <w:r>
        <w:rPr>
          <w:rFonts w:hAnsi="宋体"/>
        </w:rPr>
        <w:t>）</w:t>
      </w:r>
      <w:r>
        <w:rPr>
          <w:rFonts w:hint="eastAsia" w:hAnsi="宋体"/>
        </w:rPr>
        <w:t xml:space="preserve">               </w:t>
      </w:r>
    </w:p>
    <w:p>
      <w:pPr>
        <w:spacing w:line="380" w:lineRule="exact"/>
        <w:ind w:firstLine="420" w:firstLineChars="200"/>
        <w:rPr>
          <w:b/>
          <w:bCs/>
        </w:rPr>
      </w:pPr>
      <w:r>
        <w:rPr>
          <w:rFonts w:hAnsi="宋体"/>
        </w:rPr>
        <w:t>年     月     日</w:t>
      </w:r>
      <w:r>
        <w:rPr>
          <w:rFonts w:eastAsia="黑体"/>
          <w:b/>
          <w:bCs/>
          <w:spacing w:val="20"/>
        </w:rPr>
        <w:br w:type="page"/>
      </w:r>
      <w:r>
        <w:rPr>
          <w:rFonts w:hint="eastAsia"/>
          <w:b/>
          <w:bCs/>
        </w:rPr>
        <w:t>格式3：</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rPr>
        <w:t>苏州科技城医院：</w:t>
      </w:r>
    </w:p>
    <w:p>
      <w:pPr>
        <w:spacing w:line="360" w:lineRule="auto"/>
        <w:ind w:firstLine="420" w:firstLineChars="200"/>
      </w:pPr>
      <w:r>
        <w:rPr>
          <w:rFonts w:hint="eastAsia"/>
        </w:rPr>
        <w:t>我公司愿针对本次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pPr>
        <w:spacing w:line="360" w:lineRule="auto"/>
        <w:ind w:firstLine="420" w:firstLineChars="200"/>
      </w:pPr>
    </w:p>
    <w:p>
      <w:pPr>
        <w:spacing w:line="360" w:lineRule="auto"/>
        <w:ind w:firstLine="420" w:firstLineChars="200"/>
      </w:pPr>
    </w:p>
    <w:p>
      <w:pPr>
        <w:spacing w:line="360" w:lineRule="auto"/>
        <w:ind w:firstLine="3045" w:firstLineChars="1450"/>
        <w:rPr>
          <w:rFonts w:ascii="宋体" w:cs="宋体"/>
          <w:szCs w:val="21"/>
          <w:lang w:val="zh-CN"/>
        </w:rPr>
      </w:pPr>
      <w:r>
        <w:rPr>
          <w:rFonts w:hint="eastAsia" w:ascii="宋体" w:cs="宋体"/>
          <w:szCs w:val="21"/>
          <w:lang w:val="zh-CN"/>
        </w:rPr>
        <w:t>法定代表人或负责人或代理人：（签字或签章）</w:t>
      </w:r>
    </w:p>
    <w:p>
      <w:pPr>
        <w:spacing w:line="360" w:lineRule="auto"/>
        <w:ind w:firstLine="3045" w:firstLineChars="1450"/>
      </w:pPr>
      <w:r>
        <w:rPr>
          <w:rFonts w:hint="eastAsia" w:hAnsi="宋体"/>
          <w:szCs w:val="20"/>
        </w:rPr>
        <w:t>谈判响应单位：（公章）</w:t>
      </w:r>
    </w:p>
    <w:p>
      <w:pPr>
        <w:spacing w:line="360" w:lineRule="auto"/>
        <w:jc w:val="left"/>
      </w:pPr>
    </w:p>
    <w:p/>
    <w:p/>
    <w:p/>
    <w:p/>
    <w:p/>
    <w:p/>
    <w:p/>
    <w:p/>
    <w:p/>
    <w:p/>
    <w:p/>
    <w:p/>
    <w:p/>
    <w:p/>
    <w:p>
      <w:pPr>
        <w:spacing w:line="360" w:lineRule="auto"/>
        <w:jc w:val="left"/>
      </w:pPr>
    </w:p>
    <w:p>
      <w:pPr>
        <w:spacing w:line="360" w:lineRule="auto"/>
        <w:jc w:val="center"/>
      </w:pPr>
    </w:p>
    <w:p>
      <w:pPr>
        <w:spacing w:line="360" w:lineRule="auto"/>
        <w:jc w:val="left"/>
      </w:pPr>
      <w:r>
        <w:br w:type="page"/>
      </w:r>
      <w:r>
        <w:rPr>
          <w:rFonts w:hint="eastAsia"/>
          <w:b/>
          <w:bCs/>
        </w:rPr>
        <w:t>格式4：</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（投标人名称）的法定代表人或负责人，现授权委托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苏州科技城医院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法定代表人或负责人（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sectPr>
      <w:footerReference r:id="rId5" w:type="first"/>
      <w:headerReference r:id="rId3" w:type="default"/>
      <w:footerReference r:id="rId4" w:type="default"/>
      <w:pgSz w:w="11906" w:h="16838"/>
      <w:pgMar w:top="1440" w:right="1797" w:bottom="1440" w:left="179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jc w:val="center"/>
    </w:pPr>
    <w:r>
      <mc:AlternateContent>
        <mc:Choice Requires="wps">
          <w:drawing>
            <wp:anchor distT="0" distB="0" distL="114300" distR="114300" simplePos="0" relativeHeight="251658240" behindDoc="0" locked="0" layoutInCell="1" allowOverlap="1">
              <wp:simplePos x="0" y="0"/>
              <wp:positionH relativeFrom="margin">
                <wp:posOffset>2262505</wp:posOffset>
              </wp:positionH>
              <wp:positionV relativeFrom="paragraph">
                <wp:posOffset>635</wp:posOffset>
              </wp:positionV>
              <wp:extent cx="14224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22400" cy="1828800"/>
                      </a:xfrm>
                      <a:prstGeom prst="rect">
                        <a:avLst/>
                      </a:prstGeom>
                      <a:noFill/>
                      <a:ln w="15875">
                        <a:noFill/>
                      </a:ln>
                      <a:effectLst/>
                    </wps:spPr>
                    <wps:txbx>
                      <w:txbxContent>
                        <w:p>
                          <w:pPr>
                            <w:pStyle w:val="3"/>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rFonts w:hint="eastAsia"/>
                              <w:kern w:val="0"/>
                              <w:szCs w:val="21"/>
                              <w:lang w:val="en-US" w:eastAsia="zh-CN"/>
                            </w:rPr>
                            <w:t>9</w:t>
                          </w:r>
                          <w:r>
                            <w:rPr>
                              <w:rFonts w:hint="eastAsia"/>
                              <w:kern w:val="0"/>
                              <w:szCs w:val="21"/>
                            </w:rPr>
                            <w:t xml:space="preserve"> 页</w:t>
                          </w:r>
                        </w:p>
                      </w:txbxContent>
                    </wps:txbx>
                    <wps:bodyPr wrap="square" lIns="0" tIns="0" rIns="0" bIns="0">
                      <a:spAutoFit/>
                    </wps:bodyPr>
                  </wps:wsp>
                </a:graphicData>
              </a:graphic>
            </wp:anchor>
          </w:drawing>
        </mc:Choice>
        <mc:Fallback>
          <w:pict>
            <v:shape id="_x0000_s1026" o:spid="_x0000_s1026" o:spt="202" type="#_x0000_t202" style="position:absolute;left:0pt;margin-left:178.15pt;margin-top:0.05pt;height:144pt;width:112pt;mso-position-horizontal-relative:margin;z-index:251658240;mso-width-relative:page;mso-height-relative:page;" filled="f" stroked="f" coordsize="21600,21600" o:gfxdata="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5hkm1wAAAAgBAAAPAAAAAAAAAAEAIAAAACIAAABkcnMvZG93bnJldi54bWxQSwEC&#10;FAAUAAAACACHTuJAgE3arbwBAABZAwAADgAAAAAAAAABACAAAAAmAQAAZHJzL2Uyb0RvYy54bWxQ&#10;SwUGAAAAAAYABgBZAQAAVAUAAAAA&#10;">
              <v:fill on="f" focussize="0,0"/>
              <v:stroke on="f" weight="1.25pt"/>
              <v:imagedata o:title=""/>
              <o:lock v:ext="edit" aspectratio="f"/>
              <v:textbox inset="0mm,0mm,0mm,0mm" style="mso-fit-shape-to-text:t;">
                <w:txbxContent>
                  <w:p>
                    <w:pPr>
                      <w:pStyle w:val="3"/>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rFonts w:hint="eastAsia"/>
                        <w:kern w:val="0"/>
                        <w:szCs w:val="21"/>
                        <w:lang w:val="en-US" w:eastAsia="zh-CN"/>
                      </w:rPr>
                      <w:t>9</w:t>
                    </w:r>
                    <w:r>
                      <w:rPr>
                        <w:rFonts w:hint="eastAsia"/>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2183130</wp:posOffset>
              </wp:positionH>
              <wp:positionV relativeFrom="paragraph">
                <wp:posOffset>-24765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rFonts w:hint="eastAsia"/>
                              <w:kern w:val="0"/>
                              <w:szCs w:val="21"/>
                              <w:lang w:val="en-US" w:eastAsia="zh-CN"/>
                            </w:rPr>
                            <w:t>9</w:t>
                          </w:r>
                          <w:r>
                            <w:rPr>
                              <w:rFonts w:hint="eastAsia"/>
                              <w:kern w:val="0"/>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71.9pt;margin-top:-1.95pt;height:144pt;width:144pt;mso-position-horizontal-relative:margin;mso-wrap-style:none;z-index:251659264;mso-width-relative:page;mso-height-relative:page;" filled="f" stroked="f" coordsize="21600,21600" o:gfxdata="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xystPaAAAACgEAAA8AAAAAAAAAAQAgAAAAIgAAAGRycy9kb3ducmV2LnhtbFBLAQIUABQA&#10;AAAIAIdO4kBCWOOstQEAAFcDAAAOAAAAAAAAAAEAIAAAACkBAABkcnMvZTJvRG9jLnhtbFBLBQYA&#10;AAAABgAGAFkBAABQBQAAAAA=&#10;">
              <v:fill on="f" focussize="0,0"/>
              <v:stroke on="f" weight="1.25pt"/>
              <v:imagedata o:title=""/>
              <o:lock v:ext="edit" aspectratio="f"/>
              <v:textbox inset="0mm,0mm,0mm,0mm" style="mso-fit-shape-to-text:t;">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rFonts w:hint="eastAsia"/>
                        <w:kern w:val="0"/>
                        <w:szCs w:val="21"/>
                        <w:lang w:val="en-US" w:eastAsia="zh-CN"/>
                      </w:rPr>
                      <w:t>9</w:t>
                    </w:r>
                    <w:r>
                      <w:rPr>
                        <w:rFonts w:hint="eastAsia"/>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F5238"/>
    <w:multiLevelType w:val="singleLevel"/>
    <w:tmpl w:val="E6FF52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66FFB"/>
    <w:rsid w:val="00011B17"/>
    <w:rsid w:val="00031E5B"/>
    <w:rsid w:val="00081313"/>
    <w:rsid w:val="000F4DCE"/>
    <w:rsid w:val="0011114E"/>
    <w:rsid w:val="00125A09"/>
    <w:rsid w:val="001807C3"/>
    <w:rsid w:val="001A11A6"/>
    <w:rsid w:val="001C32DB"/>
    <w:rsid w:val="001D49A4"/>
    <w:rsid w:val="001E447B"/>
    <w:rsid w:val="00224EF5"/>
    <w:rsid w:val="00233472"/>
    <w:rsid w:val="002B2CBF"/>
    <w:rsid w:val="002E3326"/>
    <w:rsid w:val="002F2593"/>
    <w:rsid w:val="00370FD9"/>
    <w:rsid w:val="00416430"/>
    <w:rsid w:val="00453231"/>
    <w:rsid w:val="00473922"/>
    <w:rsid w:val="004C3296"/>
    <w:rsid w:val="004E0373"/>
    <w:rsid w:val="00583B4E"/>
    <w:rsid w:val="005B02AF"/>
    <w:rsid w:val="005D6C60"/>
    <w:rsid w:val="00637BBF"/>
    <w:rsid w:val="006517A7"/>
    <w:rsid w:val="00674D68"/>
    <w:rsid w:val="00693AA4"/>
    <w:rsid w:val="006C6931"/>
    <w:rsid w:val="006E1D36"/>
    <w:rsid w:val="006E70B1"/>
    <w:rsid w:val="00741C13"/>
    <w:rsid w:val="00750281"/>
    <w:rsid w:val="00753959"/>
    <w:rsid w:val="007745E7"/>
    <w:rsid w:val="007F2D8F"/>
    <w:rsid w:val="00844B2F"/>
    <w:rsid w:val="00877D63"/>
    <w:rsid w:val="008907BE"/>
    <w:rsid w:val="008D2427"/>
    <w:rsid w:val="008D70C0"/>
    <w:rsid w:val="009058EE"/>
    <w:rsid w:val="009947AF"/>
    <w:rsid w:val="00997760"/>
    <w:rsid w:val="009A6DD8"/>
    <w:rsid w:val="009B2F04"/>
    <w:rsid w:val="00A0393E"/>
    <w:rsid w:val="00A259E1"/>
    <w:rsid w:val="00A431C8"/>
    <w:rsid w:val="00A53C79"/>
    <w:rsid w:val="00B84434"/>
    <w:rsid w:val="00BA60FB"/>
    <w:rsid w:val="00BE68DA"/>
    <w:rsid w:val="00C240FF"/>
    <w:rsid w:val="00C94FF3"/>
    <w:rsid w:val="00CA3332"/>
    <w:rsid w:val="00CC20B8"/>
    <w:rsid w:val="00CD30C4"/>
    <w:rsid w:val="00CE0518"/>
    <w:rsid w:val="00D54D4E"/>
    <w:rsid w:val="00D75585"/>
    <w:rsid w:val="00D82BF3"/>
    <w:rsid w:val="00DF6131"/>
    <w:rsid w:val="00E32DB2"/>
    <w:rsid w:val="00EC331B"/>
    <w:rsid w:val="00EE3B85"/>
    <w:rsid w:val="00F10F7A"/>
    <w:rsid w:val="00F56DBD"/>
    <w:rsid w:val="00F71197"/>
    <w:rsid w:val="00F8782D"/>
    <w:rsid w:val="00FF0166"/>
    <w:rsid w:val="0DAE3EE3"/>
    <w:rsid w:val="111A1552"/>
    <w:rsid w:val="17966FFB"/>
    <w:rsid w:val="1AD26368"/>
    <w:rsid w:val="205149B8"/>
    <w:rsid w:val="2150305A"/>
    <w:rsid w:val="26BF0902"/>
    <w:rsid w:val="28F05199"/>
    <w:rsid w:val="333B341B"/>
    <w:rsid w:val="334B30CB"/>
    <w:rsid w:val="4A8973C0"/>
    <w:rsid w:val="4F2C6FF1"/>
    <w:rsid w:val="554A7130"/>
    <w:rsid w:val="581C70FE"/>
    <w:rsid w:val="5C522C8F"/>
    <w:rsid w:val="5E217F38"/>
    <w:rsid w:val="5F814050"/>
    <w:rsid w:val="6CF85563"/>
    <w:rsid w:val="6D535020"/>
    <w:rsid w:val="760F2213"/>
    <w:rsid w:val="7B54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440" w:lineRule="atLeast"/>
      <w:ind w:firstLine="480" w:firstLineChars="200"/>
      <w:jc w:val="left"/>
    </w:pPr>
    <w:rPr>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11">
    <w:name w:val="二级标题"/>
    <w:basedOn w:val="1"/>
    <w:link w:val="12"/>
    <w:qFormat/>
    <w:uiPriority w:val="0"/>
    <w:pPr>
      <w:spacing w:line="360" w:lineRule="auto"/>
      <w:ind w:firstLine="420" w:firstLineChars="200"/>
    </w:pPr>
  </w:style>
  <w:style w:type="character" w:customStyle="1" w:styleId="12">
    <w:name w:val="二级标题 字符"/>
    <w:link w:val="11"/>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9</Pages>
  <Words>969</Words>
  <Characters>5527</Characters>
  <Lines>46</Lines>
  <Paragraphs>12</Paragraphs>
  <TotalTime>1</TotalTime>
  <ScaleCrop>false</ScaleCrop>
  <LinksUpToDate>false</LinksUpToDate>
  <CharactersWithSpaces>6484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2019-02-21T08:20:00Z</dcterms:created>
  <dc:creator>旭阳医用徐楊</dc:creator>
  <cp:lastModifiedBy>徐胖胖*_*</cp:lastModifiedBy>
  <dcterms:modified xsi:type="dcterms:W3CDTF">2020-10-12T08:51:52Z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