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95" w:tblpY="829"/>
        <w:tblOverlap w:val="never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102"/>
        <w:gridCol w:w="2268"/>
        <w:gridCol w:w="1301"/>
        <w:gridCol w:w="110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1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保险险种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保险项目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保险价值确定方式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保险金额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overflowPunct w:val="0"/>
              <w:spacing w:line="320" w:lineRule="exact"/>
              <w:ind w:firstLine="105" w:firstLineChars="50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保险费</w:t>
            </w:r>
          </w:p>
          <w:p>
            <w:pPr>
              <w:overflowPunct w:val="0"/>
              <w:spacing w:line="320" w:lineRule="exact"/>
              <w:ind w:firstLine="105" w:firstLineChars="5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</w:t>
            </w:r>
            <w:r>
              <w:rPr>
                <w:rFonts w:ascii="宋体" w:hAnsi="宋体"/>
                <w:snapToGrid w:val="0"/>
                <w:szCs w:val="24"/>
              </w:rPr>
              <w:t>万元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b/>
                <w:bCs/>
                <w:snapToGrid w:val="0"/>
                <w:szCs w:val="24"/>
              </w:rPr>
              <w:t>保险协议期限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1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保险险种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保险项目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指标纬度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相关数据</w:t>
            </w: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1" w:type="dxa"/>
            <w:vMerge w:val="restar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医疗责任险</w:t>
            </w:r>
          </w:p>
        </w:tc>
        <w:tc>
          <w:tcPr>
            <w:tcW w:w="2102" w:type="dxa"/>
            <w:vMerge w:val="restar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每人每次赔偿限额80万元，年累计赔偿限额500万元，其中精神损害赔偿限额为30%（包含在医疗责任每人赔偿限额之内）。法律费用每次赔偿限额2万元，年累计赔偿限额50万元。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营业收入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</w:t>
            </w:r>
            <w:r>
              <w:rPr>
                <w:rFonts w:ascii="宋体" w:hAnsi="宋体"/>
                <w:szCs w:val="24"/>
                <w:highlight w:val="yellow"/>
              </w:rPr>
              <w:t>万元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医院资质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三</w:t>
            </w:r>
            <w:r>
              <w:rPr>
                <w:rFonts w:hint="eastAsia" w:ascii="宋体" w:hAnsi="宋体"/>
                <w:szCs w:val="24"/>
              </w:rPr>
              <w:t>级</w:t>
            </w:r>
            <w:r>
              <w:rPr>
                <w:rFonts w:ascii="宋体" w:hAnsi="宋体"/>
                <w:szCs w:val="24"/>
              </w:rPr>
              <w:t>医院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核定</w:t>
            </w:r>
            <w:r>
              <w:rPr>
                <w:rFonts w:ascii="宋体" w:hAnsi="宋体"/>
                <w:szCs w:val="24"/>
              </w:rPr>
              <w:t>床位数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719张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年住院手术人次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6000人次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医技人员人数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966人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4" w:type="dxa"/>
            <w:gridSpan w:val="6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合计保费/年（人民币大写）：                               小写：  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4" w:type="dxa"/>
            <w:gridSpan w:val="6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hint="eastAsia" w:ascii="宋体" w:hAnsi="宋体"/>
                <w:snapToGrid w:val="0"/>
                <w:szCs w:val="24"/>
              </w:rPr>
            </w:pPr>
            <w:r>
              <w:rPr>
                <w:rFonts w:hint="eastAsia" w:ascii="宋体" w:hAnsi="宋体"/>
                <w:snapToGrid w:val="0"/>
                <w:szCs w:val="24"/>
              </w:rPr>
              <w:t>三年</w:t>
            </w:r>
            <w:r>
              <w:rPr>
                <w:rFonts w:ascii="宋体" w:hAnsi="宋体"/>
                <w:snapToGrid w:val="0"/>
                <w:szCs w:val="24"/>
              </w:rPr>
              <w:t>总计（人民币大写）：                              小写：</w:t>
            </w:r>
          </w:p>
        </w:tc>
      </w:tr>
    </w:tbl>
    <w:p>
      <w:pPr>
        <w:jc w:val="center"/>
        <w:rPr>
          <w:rFonts w:hint="eastAsia" w:eastAsia="宋体"/>
          <w:b/>
          <w:bCs/>
          <w:sz w:val="36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0"/>
          <w:lang w:val="en-US" w:eastAsia="zh-CN"/>
        </w:rPr>
        <w:t>医责险项目清单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C5A69"/>
    <w:rsid w:val="39AC5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2020-05-28T02:34:00Z</dcterms:created>
  <dc:creator>徐胖胖*_*</dc:creator>
  <cp:lastModifiedBy>徐胖胖*_*</cp:lastModifiedBy>
  <dcterms:modified xsi:type="dcterms:W3CDTF">2020-05-28T03:00:51Z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