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40" w:lineRule="auto"/>
        <w:ind w:firstLine="1044" w:firstLineChars="100"/>
        <w:rPr>
          <w:rFonts w:ascii="宋体" w:hAnsi="宋体"/>
          <w:b/>
          <w:spacing w:val="40"/>
          <w:sz w:val="96"/>
          <w:szCs w:val="96"/>
        </w:rPr>
      </w:pPr>
      <w:r>
        <w:rPr>
          <w:rFonts w:hint="eastAsia" w:ascii="宋体" w:hAnsi="宋体"/>
          <w:b/>
          <w:spacing w:val="40"/>
          <w:sz w:val="96"/>
          <w:szCs w:val="96"/>
        </w:rPr>
        <w:t>竞争性谈判采购</w:t>
      </w:r>
    </w:p>
    <w:p>
      <w:pPr>
        <w:jc w:val="center"/>
        <w:rPr>
          <w:rFonts w:eastAsia="华文新魏"/>
          <w:b/>
          <w:bCs/>
          <w:sz w:val="116"/>
        </w:rPr>
      </w:pPr>
      <w:r>
        <w:rPr>
          <w:rFonts w:hint="eastAsia" w:ascii="宋体" w:hAnsi="宋体"/>
          <w:b/>
          <w:spacing w:val="20"/>
          <w:sz w:val="96"/>
          <w:szCs w:val="96"/>
        </w:rPr>
        <w:t>文  件</w:t>
      </w:r>
    </w:p>
    <w:p>
      <w:pPr>
        <w:jc w:val="left"/>
        <w:rPr>
          <w:sz w:val="24"/>
        </w:rPr>
      </w:pPr>
    </w:p>
    <w:p/>
    <w:p/>
    <w:p/>
    <w:p>
      <w:pPr>
        <w:overflowPunct w:val="0"/>
        <w:spacing w:line="360" w:lineRule="auto"/>
        <w:ind w:left="3200" w:hanging="3200" w:hangingChars="1000"/>
        <w:rPr>
          <w:sz w:val="32"/>
        </w:rPr>
      </w:pPr>
    </w:p>
    <w:p>
      <w:pPr>
        <w:overflowPunct w:val="0"/>
        <w:spacing w:line="360" w:lineRule="auto"/>
        <w:ind w:left="3200" w:hanging="3200" w:hangingChars="1000"/>
        <w:rPr>
          <w:sz w:val="32"/>
        </w:rPr>
      </w:pPr>
    </w:p>
    <w:p>
      <w:pPr>
        <w:overflowPunct w:val="0"/>
        <w:spacing w:line="360" w:lineRule="auto"/>
        <w:ind w:left="3200" w:hanging="3200" w:hangingChars="1000"/>
        <w:rPr>
          <w:sz w:val="32"/>
        </w:rPr>
      </w:pPr>
      <w:r>
        <w:rPr>
          <w:rFonts w:hint="eastAsia"/>
          <w:sz w:val="32"/>
        </w:rPr>
        <w:t>采购项目：苏州科技城医院控虫消杀服务竞争性谈判</w:t>
      </w:r>
    </w:p>
    <w:p>
      <w:pPr>
        <w:overflowPunct w:val="0"/>
        <w:spacing w:line="360" w:lineRule="auto"/>
        <w:ind w:firstLine="1584" w:firstLineChars="495"/>
        <w:rPr>
          <w:sz w:val="32"/>
        </w:rPr>
      </w:pPr>
      <w:r>
        <w:rPr>
          <w:rFonts w:hint="eastAsia"/>
          <w:sz w:val="32"/>
        </w:rPr>
        <w:t>采购单位：苏州科技城医院</w:t>
      </w:r>
    </w:p>
    <w:p>
      <w:pPr>
        <w:spacing w:beforeLines="50" w:line="420" w:lineRule="exact"/>
        <w:ind w:right="-159" w:firstLine="1600" w:firstLineChars="500"/>
        <w:rPr>
          <w:sz w:val="32"/>
        </w:rPr>
      </w:pPr>
    </w:p>
    <w:p>
      <w:pPr>
        <w:rPr>
          <w:szCs w:val="21"/>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r>
        <w:rPr>
          <w:rFonts w:hint="eastAsia"/>
          <w:sz w:val="32"/>
        </w:rPr>
        <w:t>二〇二一年五月</w:t>
      </w:r>
    </w:p>
    <w:p>
      <w:pPr>
        <w:jc w:val="center"/>
        <w:rPr>
          <w:b/>
          <w:bCs/>
          <w:sz w:val="32"/>
          <w:szCs w:val="32"/>
        </w:rPr>
        <w:sectPr>
          <w:footerReference r:id="rId3" w:type="default"/>
          <w:pgSz w:w="11906" w:h="16838"/>
          <w:pgMar w:top="1440" w:right="1080" w:bottom="1440" w:left="1080" w:header="851" w:footer="992" w:gutter="0"/>
          <w:cols w:space="425" w:num="1"/>
          <w:docGrid w:type="lines" w:linePitch="312" w:charSpace="0"/>
        </w:sectPr>
      </w:pPr>
    </w:p>
    <w:p>
      <w:pPr>
        <w:jc w:val="center"/>
        <w:rPr>
          <w:b/>
          <w:bCs/>
          <w:sz w:val="32"/>
          <w:szCs w:val="32"/>
        </w:rPr>
      </w:pPr>
      <w:bookmarkStart w:id="0" w:name="_GoBack"/>
      <w:r>
        <w:rPr>
          <w:rFonts w:hint="eastAsia"/>
          <w:b/>
          <w:bCs/>
          <w:sz w:val="32"/>
          <w:szCs w:val="32"/>
        </w:rPr>
        <w:t>苏州科技城医院控虫消杀服务竞争性谈判公告</w:t>
      </w:r>
    </w:p>
    <w:p>
      <w:pPr>
        <w:spacing w:line="360" w:lineRule="auto"/>
      </w:pPr>
      <w:r>
        <w:rPr>
          <w:rFonts w:hint="eastAsia"/>
          <w:b/>
          <w:bCs/>
        </w:rPr>
        <w:t>一、采购方式：</w:t>
      </w:r>
      <w:r>
        <w:rPr>
          <w:rFonts w:hint="eastAsia"/>
        </w:rPr>
        <w:t>竞争性谈判</w:t>
      </w:r>
    </w:p>
    <w:p>
      <w:pPr>
        <w:spacing w:line="360" w:lineRule="auto"/>
      </w:pPr>
      <w:r>
        <w:rPr>
          <w:rFonts w:hint="eastAsia"/>
          <w:b/>
          <w:bCs/>
        </w:rPr>
        <w:t>二、采购项目：</w:t>
      </w:r>
      <w:r>
        <w:rPr>
          <w:rFonts w:hint="eastAsia"/>
        </w:rPr>
        <w:t>控虫消杀服务</w:t>
      </w:r>
    </w:p>
    <w:p>
      <w:pPr>
        <w:spacing w:line="360" w:lineRule="auto"/>
      </w:pPr>
      <w:r>
        <w:rPr>
          <w:rFonts w:hint="eastAsia"/>
          <w:b/>
          <w:bCs/>
        </w:rPr>
        <w:t>三、项目地点：苏州科技城医院</w:t>
      </w:r>
    </w:p>
    <w:p>
      <w:pPr>
        <w:jc w:val="left"/>
        <w:rPr>
          <w:szCs w:val="21"/>
        </w:rPr>
      </w:pPr>
      <w:r>
        <w:rPr>
          <w:rFonts w:hint="eastAsia"/>
          <w:b/>
          <w:bCs/>
          <w:szCs w:val="21"/>
        </w:rPr>
        <w:t>四、采购项目范围：</w:t>
      </w:r>
    </w:p>
    <w:p>
      <w:pPr>
        <w:ind w:firstLine="420" w:firstLineChars="200"/>
        <w:jc w:val="left"/>
        <w:rPr>
          <w:szCs w:val="21"/>
        </w:rPr>
      </w:pPr>
      <w:r>
        <w:rPr>
          <w:rFonts w:hint="eastAsia"/>
          <w:szCs w:val="21"/>
        </w:rPr>
        <w:t>外围公共区域及各建筑物内蟑螂、老鼠 、蚊蝇等的消杀服务（不包含食堂大楼及内部各承租商铺）。</w:t>
      </w:r>
    </w:p>
    <w:p>
      <w:pPr>
        <w:spacing w:line="360" w:lineRule="auto"/>
        <w:rPr>
          <w:b/>
          <w:bCs/>
        </w:rPr>
      </w:pPr>
      <w:r>
        <w:rPr>
          <w:rFonts w:hint="eastAsia"/>
          <w:b/>
          <w:bCs/>
        </w:rPr>
        <w:t>五、采购项目具体内容及要求：</w:t>
      </w:r>
    </w:p>
    <w:p>
      <w:pPr>
        <w:spacing w:line="360" w:lineRule="auto"/>
        <w:ind w:firstLine="420" w:firstLineChars="200"/>
        <w:rPr>
          <w:szCs w:val="21"/>
        </w:rPr>
      </w:pPr>
      <w:r>
        <w:rPr>
          <w:rFonts w:hint="eastAsia"/>
          <w:szCs w:val="21"/>
        </w:rPr>
        <w:t>根据虫害发生情况，在虫害发生高峰期每年5-10月，每月安排 4 次的全面害虫控制，在虫害发生非高峰期每年的11-4月，每月安排 2 次的全面害虫控制，春节放假不安排作业。</w:t>
      </w:r>
    </w:p>
    <w:p>
      <w:pPr>
        <w:spacing w:line="360" w:lineRule="auto"/>
        <w:ind w:firstLine="420" w:firstLineChars="200"/>
        <w:rPr>
          <w:szCs w:val="21"/>
        </w:rPr>
      </w:pPr>
      <w:r>
        <w:rPr>
          <w:rFonts w:hint="eastAsia"/>
          <w:szCs w:val="21"/>
        </w:rPr>
        <w:t>如有临时性需要，供应商需随叫随到。消杀服务须达到“爱卫会”除四害标准要求。所使用的消杀剂为爱卫会推荐使用的药剂，对人畜、食品无害，不污染环境；因控虫消杀过程中药品引起的安全事故由供应商负责。供应商员工在院服务期间应遵守服务规范，服从医院管理。</w:t>
      </w:r>
    </w:p>
    <w:p>
      <w:pPr>
        <w:spacing w:line="360" w:lineRule="auto"/>
        <w:rPr>
          <w:szCs w:val="21"/>
        </w:rPr>
      </w:pPr>
      <w:r>
        <w:rPr>
          <w:rFonts w:hint="eastAsia"/>
          <w:b/>
          <w:bCs/>
          <w:szCs w:val="21"/>
        </w:rPr>
        <w:t>六、合同有效期：</w:t>
      </w:r>
      <w:r>
        <w:rPr>
          <w:rFonts w:hint="eastAsia"/>
          <w:szCs w:val="21"/>
        </w:rPr>
        <w:t>两年</w:t>
      </w:r>
    </w:p>
    <w:p>
      <w:pPr>
        <w:spacing w:line="360" w:lineRule="auto"/>
        <w:rPr>
          <w:b/>
          <w:bCs/>
        </w:rPr>
      </w:pPr>
      <w:r>
        <w:rPr>
          <w:rFonts w:hint="eastAsia"/>
          <w:b/>
          <w:bCs/>
        </w:rPr>
        <w:t xml:space="preserve">七、最高采购限价： 100000 </w:t>
      </w:r>
      <w:r>
        <w:rPr>
          <w:rFonts w:hint="eastAsia"/>
        </w:rPr>
        <w:t>元（大写：十万元整）</w:t>
      </w:r>
    </w:p>
    <w:p>
      <w:pPr>
        <w:spacing w:line="360" w:lineRule="auto"/>
        <w:rPr>
          <w:rFonts w:ascii="宋体" w:hAnsi="宋体" w:cs="宋体"/>
          <w:kern w:val="0"/>
          <w:szCs w:val="21"/>
        </w:rPr>
      </w:pPr>
      <w:r>
        <w:rPr>
          <w:rFonts w:hint="eastAsia"/>
          <w:b/>
          <w:bCs/>
        </w:rPr>
        <w:t>八、付款方式：</w:t>
      </w:r>
      <w:r>
        <w:rPr>
          <w:rFonts w:hint="eastAsia" w:ascii="宋体" w:hAnsi="宋体" w:cs="宋体"/>
          <w:kern w:val="0"/>
          <w:szCs w:val="21"/>
        </w:rPr>
        <w:t>先服务后支付，</w:t>
      </w:r>
      <w:r>
        <w:rPr>
          <w:rFonts w:hint="eastAsia"/>
        </w:rPr>
        <w:t>项目验收后</w:t>
      </w:r>
      <w:r>
        <w:rPr>
          <w:rFonts w:hint="eastAsia" w:ascii="宋体" w:hAnsi="宋体" w:cs="宋体"/>
          <w:kern w:val="0"/>
          <w:szCs w:val="21"/>
        </w:rPr>
        <w:t>，采购方按照供应方提供的有效专用发票每季度根据考核结果支付一次。</w:t>
      </w:r>
    </w:p>
    <w:p>
      <w:pPr>
        <w:spacing w:line="360" w:lineRule="auto"/>
        <w:rPr>
          <w:b/>
          <w:bCs/>
        </w:rPr>
      </w:pPr>
      <w:r>
        <w:rPr>
          <w:rFonts w:hint="eastAsia"/>
          <w:b/>
          <w:bCs/>
        </w:rPr>
        <w:t>九、验收</w:t>
      </w:r>
    </w:p>
    <w:p>
      <w:pPr>
        <w:spacing w:line="360" w:lineRule="auto"/>
        <w:ind w:firstLine="420"/>
      </w:pPr>
      <w:r>
        <w:rPr>
          <w:rFonts w:hint="eastAsia"/>
        </w:rPr>
        <w:t>（一）验收的依据和标准：以全爱卫发（1997）第5号《鼠、蚊、蝇、蟑螂控制标准》为控制及验收标准。</w:t>
      </w:r>
    </w:p>
    <w:p>
      <w:pPr>
        <w:spacing w:line="360" w:lineRule="auto"/>
        <w:ind w:firstLine="420"/>
        <w:rPr>
          <w:b/>
          <w:bCs/>
        </w:rPr>
      </w:pPr>
      <w:r>
        <w:rPr>
          <w:rFonts w:hint="eastAsia"/>
        </w:rPr>
        <w:t>（二）供应单位采购的药品必须环保，室内、室外用药分开，有国家相关“三证”（农药登记证、生产许可证、质量合格证）；主要用药必须符合本次招标的要求并经采购单位现场验收合格后方可使用。</w:t>
      </w:r>
    </w:p>
    <w:p>
      <w:pPr>
        <w:spacing w:line="360" w:lineRule="auto"/>
        <w:rPr>
          <w:b/>
          <w:bCs/>
        </w:rPr>
      </w:pPr>
      <w:r>
        <w:rPr>
          <w:rFonts w:hint="eastAsia"/>
          <w:b/>
          <w:bCs/>
        </w:rPr>
        <w:t>十、 谈判响应方的资格条件：</w:t>
      </w:r>
    </w:p>
    <w:p>
      <w:pPr>
        <w:spacing w:line="360" w:lineRule="auto"/>
        <w:ind w:firstLine="420"/>
      </w:pPr>
      <w:r>
        <w:rPr>
          <w:rFonts w:hint="eastAsia"/>
        </w:rPr>
        <w:t>（一） 符合《中华人民共和国政府采购法》第二十二条规定：</w:t>
      </w:r>
    </w:p>
    <w:p>
      <w:pPr>
        <w:spacing w:line="360" w:lineRule="auto"/>
      </w:pPr>
      <w:r>
        <w:rPr>
          <w:rFonts w:hint="eastAsia"/>
        </w:rPr>
        <w:tab/>
      </w:r>
      <w:r>
        <w:rPr>
          <w:rFonts w:hint="eastAsia"/>
        </w:rPr>
        <w:t>1、具有独立承担民事责任的能力；</w:t>
      </w:r>
    </w:p>
    <w:p>
      <w:pPr>
        <w:spacing w:line="360" w:lineRule="auto"/>
      </w:pPr>
      <w:r>
        <w:rPr>
          <w:rFonts w:hint="eastAsia"/>
        </w:rPr>
        <w:tab/>
      </w:r>
      <w:r>
        <w:rPr>
          <w:rFonts w:hint="eastAsia"/>
        </w:rPr>
        <w:t>2、具有良好的商业信誉和健全的财务会计制度；</w:t>
      </w:r>
    </w:p>
    <w:p>
      <w:pPr>
        <w:spacing w:line="360" w:lineRule="auto"/>
      </w:pPr>
      <w:r>
        <w:rPr>
          <w:rFonts w:hint="eastAsia"/>
        </w:rPr>
        <w:tab/>
      </w:r>
      <w:r>
        <w:rPr>
          <w:rFonts w:hint="eastAsia"/>
        </w:rPr>
        <w:t xml:space="preserve"> 3、具有履行合同所必需的设备和专业技术能力；</w:t>
      </w:r>
    </w:p>
    <w:p>
      <w:pPr>
        <w:spacing w:line="360" w:lineRule="auto"/>
      </w:pPr>
      <w:r>
        <w:rPr>
          <w:rFonts w:hint="eastAsia"/>
        </w:rPr>
        <w:tab/>
      </w:r>
      <w:r>
        <w:rPr>
          <w:rFonts w:hint="eastAsia"/>
        </w:rPr>
        <w:t>4、有依法缴纳税收和社会保障资金的良好记录；</w:t>
      </w:r>
    </w:p>
    <w:p>
      <w:pPr>
        <w:spacing w:line="360" w:lineRule="auto"/>
      </w:pPr>
      <w:r>
        <w:rPr>
          <w:rFonts w:hint="eastAsia"/>
        </w:rPr>
        <w:tab/>
      </w:r>
      <w:r>
        <w:rPr>
          <w:rFonts w:hint="eastAsia"/>
        </w:rPr>
        <w:t>5、参加采购活动前三年内，在经营活动中没有重大违法记录；</w:t>
      </w:r>
    </w:p>
    <w:p>
      <w:pPr>
        <w:spacing w:line="360" w:lineRule="auto"/>
      </w:pPr>
      <w:r>
        <w:rPr>
          <w:rFonts w:hint="eastAsia"/>
        </w:rPr>
        <w:tab/>
      </w:r>
      <w:r>
        <w:rPr>
          <w:rFonts w:hint="eastAsia"/>
        </w:rPr>
        <w:t>6、法律、行政法规规定的其他条件。</w:t>
      </w:r>
    </w:p>
    <w:p>
      <w:pPr>
        <w:spacing w:line="360" w:lineRule="auto"/>
        <w:ind w:firstLine="420" w:firstLineChars="200"/>
      </w:pPr>
      <w:r>
        <w:rPr>
          <w:rFonts w:hint="eastAsia"/>
        </w:rPr>
        <w:t>（二）本项目采购内容应在谈判响应人营业执照规定的经营范围之内；</w:t>
      </w:r>
    </w:p>
    <w:p>
      <w:pPr>
        <w:spacing w:line="360" w:lineRule="auto"/>
        <w:ind w:firstLine="420" w:firstLineChars="200"/>
      </w:pPr>
      <w:r>
        <w:rPr>
          <w:rFonts w:hint="eastAsia"/>
        </w:rPr>
        <w:t>（三）相关管理部门核发的城市虫害灭杀、消毒服务许可证；</w:t>
      </w:r>
    </w:p>
    <w:p>
      <w:pPr>
        <w:spacing w:line="360" w:lineRule="auto"/>
        <w:ind w:firstLine="420" w:firstLineChars="200"/>
      </w:pPr>
      <w:r>
        <w:rPr>
          <w:rFonts w:hint="eastAsia"/>
        </w:rPr>
        <w:t>（四）在苏州市行政区域内有经营场所或服务场所。</w:t>
      </w:r>
    </w:p>
    <w:p>
      <w:pPr>
        <w:spacing w:line="360" w:lineRule="auto"/>
        <w:ind w:firstLine="420"/>
      </w:pPr>
      <w:r>
        <w:rPr>
          <w:rFonts w:hint="eastAsia"/>
        </w:rPr>
        <w:t xml:space="preserve">（五）本次谈判不接受联合体形式的报价人。 </w:t>
      </w:r>
    </w:p>
    <w:p>
      <w:pPr>
        <w:spacing w:line="360" w:lineRule="auto"/>
        <w:rPr>
          <w:b/>
          <w:bCs/>
        </w:rPr>
      </w:pPr>
      <w:r>
        <w:rPr>
          <w:rFonts w:hint="eastAsia"/>
          <w:b/>
          <w:bCs/>
        </w:rPr>
        <w:t>十一、谈判报名时间：</w:t>
      </w:r>
    </w:p>
    <w:p>
      <w:pPr>
        <w:spacing w:line="360" w:lineRule="auto"/>
        <w:ind w:firstLine="420" w:firstLineChars="200"/>
      </w:pPr>
      <w:r>
        <w:rPr>
          <w:rFonts w:hint="eastAsia"/>
        </w:rPr>
        <w:t>（一）</w:t>
      </w:r>
      <w:r>
        <w:rPr>
          <w:rFonts w:hint="eastAsia"/>
          <w:lang w:eastAsia="zh-CN"/>
        </w:rPr>
        <w:t>报名截止</w:t>
      </w:r>
      <w:r>
        <w:rPr>
          <w:rFonts w:hint="eastAsia"/>
        </w:rPr>
        <w:t>时间：2021年 5月 1</w:t>
      </w:r>
      <w:r>
        <w:rPr>
          <w:rFonts w:hint="eastAsia"/>
          <w:lang w:val="en-US" w:eastAsia="zh-CN"/>
        </w:rPr>
        <w:t>2</w:t>
      </w:r>
      <w:r>
        <w:rPr>
          <w:rFonts w:hint="eastAsia"/>
        </w:rPr>
        <w:t xml:space="preserve"> 日17：00。</w:t>
      </w:r>
    </w:p>
    <w:p>
      <w:pPr>
        <w:spacing w:line="360" w:lineRule="auto"/>
        <w:ind w:firstLine="420" w:firstLineChars="200"/>
        <w:rPr>
          <w:rFonts w:hint="eastAsia"/>
          <w:lang w:val="en-US" w:eastAsia="zh-CN"/>
        </w:rPr>
      </w:pPr>
      <w:r>
        <w:rPr>
          <w:rFonts w:hint="eastAsia"/>
        </w:rPr>
        <w:t>（二）联系人：</w:t>
      </w:r>
      <w:r>
        <w:rPr>
          <w:rFonts w:hint="eastAsia"/>
          <w:lang w:eastAsia="zh-CN"/>
        </w:rPr>
        <w:t>包老师</w:t>
      </w:r>
      <w:r>
        <w:rPr>
          <w:rFonts w:hint="eastAsia"/>
          <w:lang w:val="en-US" w:eastAsia="zh-CN"/>
        </w:rPr>
        <w:t xml:space="preserve">                </w:t>
      </w:r>
      <w:r>
        <w:rPr>
          <w:rFonts w:hint="eastAsia"/>
        </w:rPr>
        <w:t>联系方式：</w:t>
      </w:r>
      <w:r>
        <w:rPr>
          <w:rFonts w:hint="eastAsia"/>
          <w:lang w:val="en-US" w:eastAsia="zh-CN"/>
        </w:rPr>
        <w:t>69584901</w:t>
      </w:r>
    </w:p>
    <w:p>
      <w:pPr>
        <w:spacing w:line="360" w:lineRule="auto"/>
        <w:ind w:firstLine="1050" w:firstLineChars="500"/>
        <w:rPr>
          <w:rFonts w:hint="eastAsia" w:eastAsiaTheme="minorEastAsia"/>
          <w:lang w:val="en-US" w:eastAsia="zh-CN"/>
        </w:rPr>
      </w:pPr>
      <w:r>
        <w:rPr>
          <w:rFonts w:hint="eastAsia"/>
          <w:lang w:eastAsia="zh-CN"/>
        </w:rPr>
        <w:t>报名</w:t>
      </w:r>
      <w:r>
        <w:rPr>
          <w:rFonts w:hint="eastAsia"/>
        </w:rPr>
        <w:t>地点：</w:t>
      </w:r>
      <w:r>
        <w:rPr>
          <w:rFonts w:hint="eastAsia"/>
          <w:lang w:eastAsia="zh-CN"/>
        </w:rPr>
        <w:t>苏州科技城医院负一楼</w:t>
      </w:r>
      <w:r>
        <w:rPr>
          <w:rFonts w:hint="eastAsia"/>
        </w:rPr>
        <w:t>后勤保障处</w:t>
      </w:r>
      <w:r>
        <w:rPr>
          <w:rFonts w:hint="eastAsia"/>
          <w:lang w:val="en-US" w:eastAsia="zh-CN"/>
        </w:rPr>
        <w:t>1办公室</w:t>
      </w:r>
    </w:p>
    <w:p>
      <w:pPr>
        <w:spacing w:line="360" w:lineRule="auto"/>
        <w:rPr>
          <w:b/>
          <w:bCs/>
        </w:rPr>
      </w:pPr>
      <w:r>
        <w:rPr>
          <w:rFonts w:hint="eastAsia"/>
          <w:b/>
          <w:bCs/>
        </w:rPr>
        <w:t>十</w:t>
      </w:r>
      <w:r>
        <w:rPr>
          <w:rFonts w:hint="eastAsia"/>
          <w:b/>
          <w:bCs/>
          <w:lang w:eastAsia="zh-CN"/>
        </w:rPr>
        <w:t>二</w:t>
      </w:r>
      <w:r>
        <w:rPr>
          <w:rFonts w:hint="eastAsia"/>
          <w:b/>
          <w:bCs/>
        </w:rPr>
        <w:t>、</w:t>
      </w:r>
      <w:r>
        <w:rPr>
          <w:rFonts w:hint="eastAsia"/>
          <w:b/>
          <w:bCs/>
          <w:lang w:eastAsia="zh-CN"/>
        </w:rPr>
        <w:t>报名</w:t>
      </w:r>
      <w:r>
        <w:rPr>
          <w:rFonts w:hint="eastAsia"/>
          <w:b/>
          <w:bCs/>
        </w:rPr>
        <w:t>时应提供以下资料：</w:t>
      </w:r>
    </w:p>
    <w:p>
      <w:pPr>
        <w:spacing w:line="360" w:lineRule="auto"/>
      </w:pPr>
      <w:r>
        <w:rPr>
          <w:rFonts w:hint="eastAsia"/>
        </w:rPr>
        <w:tab/>
      </w:r>
      <w:r>
        <w:rPr>
          <w:rFonts w:hint="eastAsia"/>
        </w:rPr>
        <w:t>（一）相关管理部门核发的城市虫害灭杀、消毒服务许可证复印件（盖公章）；</w:t>
      </w:r>
    </w:p>
    <w:p>
      <w:pPr>
        <w:spacing w:line="360" w:lineRule="auto"/>
        <w:ind w:firstLine="420"/>
      </w:pPr>
      <w:r>
        <w:rPr>
          <w:rFonts w:hint="eastAsia"/>
        </w:rPr>
        <w:t>（二）企业法定代表人身份证原件及其复印件；如果参加谈判代表非企业法定代表人的，应提交法定代表人的授权委托书原件、被授权人身份证原件及其复印件；</w:t>
      </w:r>
    </w:p>
    <w:p>
      <w:pPr>
        <w:spacing w:line="360" w:lineRule="auto"/>
      </w:pPr>
      <w:r>
        <w:rPr>
          <w:rFonts w:hint="eastAsia"/>
        </w:rPr>
        <w:tab/>
      </w:r>
      <w:r>
        <w:rPr>
          <w:rFonts w:hint="eastAsia"/>
        </w:rPr>
        <w:t>（三）报名人联系方式（电话、手机、电子邮箱）。</w:t>
      </w:r>
    </w:p>
    <w:p>
      <w:pPr>
        <w:spacing w:line="360" w:lineRule="auto"/>
        <w:rPr>
          <w:rFonts w:hint="eastAsia"/>
          <w:b/>
          <w:bCs/>
        </w:rPr>
      </w:pPr>
      <w:r>
        <w:rPr>
          <w:rFonts w:hint="eastAsia"/>
          <w:b/>
          <w:bCs/>
        </w:rPr>
        <w:t>注：参与谈判单位应对资料的真实性、合规性负责；采购单位对参与谈判单位的资格证明材料进行资格预审，不符合项目资格条件的投标单位将被拒绝参与本次竞争性谈判。</w:t>
      </w:r>
    </w:p>
    <w:p>
      <w:pPr>
        <w:spacing w:line="360" w:lineRule="auto"/>
        <w:rPr>
          <w:b/>
          <w:bCs/>
        </w:rPr>
      </w:pPr>
      <w:r>
        <w:rPr>
          <w:rFonts w:hint="eastAsia"/>
          <w:b/>
          <w:bCs/>
        </w:rPr>
        <w:t>十</w:t>
      </w:r>
      <w:r>
        <w:rPr>
          <w:rFonts w:hint="eastAsia"/>
          <w:b/>
          <w:bCs/>
          <w:lang w:eastAsia="zh-CN"/>
        </w:rPr>
        <w:t>三</w:t>
      </w:r>
      <w:r>
        <w:rPr>
          <w:rFonts w:hint="eastAsia"/>
          <w:b/>
          <w:bCs/>
        </w:rPr>
        <w:t>、选择方法</w:t>
      </w:r>
    </w:p>
    <w:p>
      <w:pPr>
        <w:spacing w:line="360" w:lineRule="auto"/>
        <w:ind w:firstLine="420"/>
        <w:rPr>
          <w:rFonts w:hint="eastAsia"/>
          <w:b/>
          <w:bCs/>
        </w:rPr>
      </w:pPr>
      <w:r>
        <w:rPr>
          <w:rFonts w:hint="eastAsia"/>
        </w:rPr>
        <w:t>通过资格预审合格的报名人入围竞争性谈判，资格预审合格的报名人为3家及以上即进入谈判程序，根据竞争性谈判文件规定经过综合评分，确定中选单位，不满3家重发公告。</w:t>
      </w:r>
    </w:p>
    <w:p>
      <w:pPr>
        <w:spacing w:line="360" w:lineRule="auto"/>
        <w:rPr>
          <w:b/>
          <w:bCs/>
        </w:rPr>
      </w:pPr>
      <w:r>
        <w:rPr>
          <w:rFonts w:hint="eastAsia"/>
          <w:b/>
          <w:bCs/>
        </w:rPr>
        <w:t>十</w:t>
      </w:r>
      <w:r>
        <w:rPr>
          <w:rFonts w:hint="eastAsia"/>
          <w:b/>
          <w:bCs/>
          <w:lang w:eastAsia="zh-CN"/>
        </w:rPr>
        <w:t>四</w:t>
      </w:r>
      <w:r>
        <w:rPr>
          <w:rFonts w:hint="eastAsia"/>
          <w:b/>
          <w:bCs/>
        </w:rPr>
        <w:t>、供应商自行根据服务内容进行现场勘查、评估，并根据现场勘查结果编制竞争性谈判响应文件。现场勘查的费用由供应商自行负担，发生的人身及财产损失由供应商自行负责。</w:t>
      </w:r>
    </w:p>
    <w:p>
      <w:pPr>
        <w:spacing w:line="360" w:lineRule="auto"/>
        <w:ind w:firstLine="420"/>
        <w:rPr>
          <w:b/>
          <w:bCs/>
        </w:rPr>
      </w:pPr>
      <w:r>
        <w:rPr>
          <w:rFonts w:hint="eastAsia"/>
          <w:b/>
          <w:bCs/>
        </w:rPr>
        <w:t>竞争性谈判响应文件包括以下内容（供应商必须按下列顺序自编目录及页码并装订成册）：</w:t>
      </w:r>
    </w:p>
    <w:p>
      <w:pPr>
        <w:spacing w:line="360" w:lineRule="auto"/>
        <w:ind w:firstLine="420"/>
        <w:rPr>
          <w:b/>
          <w:bCs/>
        </w:rPr>
      </w:pPr>
      <w:r>
        <w:rPr>
          <w:rFonts w:hint="eastAsia"/>
          <w:b/>
          <w:bCs/>
        </w:rPr>
        <w:t>（</w:t>
      </w:r>
      <w:r>
        <w:rPr>
          <w:rFonts w:hint="eastAsia"/>
          <w:b/>
          <w:bCs/>
          <w:lang w:eastAsia="zh-CN"/>
        </w:rPr>
        <w:t>一</w:t>
      </w:r>
      <w:r>
        <w:rPr>
          <w:rFonts w:hint="eastAsia"/>
          <w:b/>
          <w:bCs/>
        </w:rPr>
        <w:t>）技术部分</w:t>
      </w:r>
    </w:p>
    <w:p>
      <w:pPr>
        <w:spacing w:line="360" w:lineRule="auto"/>
        <w:ind w:firstLine="420"/>
        <w:rPr>
          <w:rFonts w:ascii="宋体" w:hAnsi="宋体"/>
          <w:bCs/>
          <w:color w:val="000000"/>
          <w:szCs w:val="21"/>
        </w:rPr>
      </w:pPr>
      <w:r>
        <w:rPr>
          <w:rFonts w:hint="eastAsia" w:ascii="宋体" w:hAnsi="宋体"/>
          <w:bCs/>
          <w:color w:val="000000"/>
          <w:szCs w:val="21"/>
        </w:rPr>
        <w:t>1、营业执照、税务登记证、组织机构代码证复印件或三证合一后的企业信用证；</w:t>
      </w:r>
    </w:p>
    <w:p>
      <w:pPr>
        <w:spacing w:line="360" w:lineRule="auto"/>
        <w:ind w:firstLine="420"/>
        <w:rPr>
          <w:rFonts w:ascii="宋体" w:hAnsi="宋体"/>
          <w:bCs/>
          <w:color w:val="000000"/>
          <w:szCs w:val="21"/>
        </w:rPr>
      </w:pPr>
      <w:r>
        <w:rPr>
          <w:rFonts w:hint="eastAsia" w:ascii="宋体" w:hAnsi="宋体"/>
          <w:bCs/>
          <w:color w:val="000000"/>
          <w:szCs w:val="21"/>
        </w:rPr>
        <w:t>2、法人代表委托书及授权代表身份证复印件（法人参加只需提供个人身份证即可）；</w:t>
      </w:r>
    </w:p>
    <w:p>
      <w:pPr>
        <w:spacing w:line="360" w:lineRule="auto"/>
        <w:ind w:firstLine="420"/>
        <w:rPr>
          <w:rFonts w:ascii="宋体" w:hAnsi="宋体"/>
          <w:bCs/>
          <w:color w:val="000000"/>
          <w:szCs w:val="21"/>
        </w:rPr>
      </w:pPr>
      <w:r>
        <w:rPr>
          <w:rFonts w:hint="eastAsia" w:ascii="宋体" w:hAnsi="宋体"/>
          <w:bCs/>
          <w:color w:val="000000"/>
          <w:szCs w:val="21"/>
        </w:rPr>
        <w:t>3、企业简介，相关管理部门核发的城市害虫灭杀、消毒服务许可证（复印件加盖公章）；</w:t>
      </w:r>
    </w:p>
    <w:p>
      <w:pPr>
        <w:spacing w:line="360" w:lineRule="auto"/>
        <w:ind w:firstLine="420"/>
        <w:rPr>
          <w:rFonts w:ascii="宋体" w:hAnsi="宋体"/>
          <w:bCs/>
          <w:color w:val="000000"/>
          <w:szCs w:val="21"/>
        </w:rPr>
      </w:pPr>
      <w:r>
        <w:rPr>
          <w:rFonts w:hint="eastAsia" w:ascii="宋体" w:hAnsi="宋体"/>
          <w:bCs/>
          <w:color w:val="000000"/>
          <w:szCs w:val="21"/>
        </w:rPr>
        <w:t>4、企业生产作业的设备和人力资源配置介绍；</w:t>
      </w:r>
    </w:p>
    <w:p>
      <w:pPr>
        <w:spacing w:line="360" w:lineRule="auto"/>
        <w:ind w:firstLine="420"/>
        <w:rPr>
          <w:rFonts w:ascii="宋体" w:hAnsi="宋体"/>
          <w:bCs/>
          <w:color w:val="000000"/>
          <w:szCs w:val="21"/>
        </w:rPr>
      </w:pPr>
      <w:r>
        <w:rPr>
          <w:rFonts w:hint="eastAsia" w:ascii="宋体" w:hAnsi="宋体"/>
          <w:bCs/>
          <w:color w:val="000000"/>
          <w:szCs w:val="21"/>
        </w:rPr>
        <w:t>5、供应商的施工服务方案（含施工工期、施工质量管控、安全文明施工举措等）；</w:t>
      </w:r>
    </w:p>
    <w:p>
      <w:pPr>
        <w:spacing w:line="360" w:lineRule="auto"/>
        <w:ind w:firstLine="420"/>
        <w:rPr>
          <w:rFonts w:ascii="宋体" w:hAnsi="宋体"/>
          <w:bCs/>
          <w:color w:val="000000"/>
          <w:szCs w:val="21"/>
        </w:rPr>
      </w:pPr>
      <w:r>
        <w:rPr>
          <w:rFonts w:hint="eastAsia" w:ascii="宋体" w:hAnsi="宋体"/>
          <w:bCs/>
          <w:color w:val="000000"/>
          <w:szCs w:val="21"/>
        </w:rPr>
        <w:t>6、消杀服务所用药剂的（名称、品牌、数量）及合格证或检测报告；</w:t>
      </w:r>
    </w:p>
    <w:p>
      <w:pPr>
        <w:spacing w:line="360" w:lineRule="auto"/>
        <w:ind w:firstLine="420"/>
        <w:rPr>
          <w:rFonts w:ascii="宋体" w:hAnsi="宋体"/>
          <w:bCs/>
          <w:color w:val="000000"/>
          <w:szCs w:val="21"/>
        </w:rPr>
      </w:pPr>
      <w:r>
        <w:rPr>
          <w:rFonts w:hint="eastAsia" w:ascii="宋体" w:hAnsi="宋体"/>
          <w:bCs/>
          <w:color w:val="000000"/>
          <w:szCs w:val="21"/>
        </w:rPr>
        <w:t>7、现场服务人员的近六个月的社保证明；</w:t>
      </w:r>
    </w:p>
    <w:p>
      <w:pPr>
        <w:spacing w:line="360" w:lineRule="auto"/>
        <w:ind w:firstLine="420"/>
        <w:rPr>
          <w:rFonts w:ascii="宋体" w:hAnsi="宋体"/>
          <w:bCs/>
          <w:color w:val="000000"/>
          <w:szCs w:val="21"/>
        </w:rPr>
      </w:pPr>
      <w:r>
        <w:rPr>
          <w:rFonts w:hint="eastAsia" w:ascii="宋体" w:hAnsi="宋体"/>
          <w:bCs/>
          <w:color w:val="000000"/>
          <w:szCs w:val="21"/>
        </w:rPr>
        <w:t>8、控虫消杀现场服务人员经培训或拥有相关资质的证明资料；</w:t>
      </w:r>
    </w:p>
    <w:p>
      <w:pPr>
        <w:spacing w:line="360" w:lineRule="auto"/>
        <w:ind w:firstLine="420"/>
        <w:rPr>
          <w:rFonts w:ascii="宋体" w:hAnsi="宋体"/>
          <w:bCs/>
          <w:color w:val="000000"/>
          <w:szCs w:val="21"/>
        </w:rPr>
      </w:pPr>
      <w:r>
        <w:rPr>
          <w:rFonts w:hint="eastAsia" w:ascii="宋体" w:hAnsi="宋体"/>
          <w:bCs/>
          <w:color w:val="000000"/>
          <w:szCs w:val="21"/>
        </w:rPr>
        <w:t>9、供应商上一年度财务状况；</w:t>
      </w:r>
    </w:p>
    <w:p>
      <w:pPr>
        <w:spacing w:line="360" w:lineRule="auto"/>
        <w:ind w:firstLine="420"/>
        <w:rPr>
          <w:rFonts w:ascii="宋体" w:hAnsi="宋体"/>
          <w:bCs/>
          <w:color w:val="000000"/>
          <w:szCs w:val="21"/>
        </w:rPr>
      </w:pPr>
      <w:r>
        <w:rPr>
          <w:rFonts w:hint="eastAsia" w:ascii="宋体" w:hAnsi="宋体"/>
          <w:bCs/>
          <w:color w:val="000000"/>
          <w:szCs w:val="21"/>
        </w:rPr>
        <w:t>10、优惠承诺、安全服务承诺及施工周期承诺；</w:t>
      </w:r>
    </w:p>
    <w:p>
      <w:pPr>
        <w:spacing w:line="360" w:lineRule="auto"/>
        <w:ind w:firstLine="420"/>
        <w:rPr>
          <w:rFonts w:ascii="宋体" w:hAnsi="宋体"/>
          <w:bCs/>
          <w:color w:val="000000"/>
          <w:szCs w:val="21"/>
        </w:rPr>
      </w:pPr>
      <w:r>
        <w:rPr>
          <w:rFonts w:hint="eastAsia" w:ascii="宋体" w:hAnsi="宋体"/>
          <w:bCs/>
          <w:color w:val="000000"/>
          <w:szCs w:val="21"/>
        </w:rPr>
        <w:t>11、供应商合作过的项目一览表；</w:t>
      </w:r>
    </w:p>
    <w:p>
      <w:pPr>
        <w:spacing w:line="360" w:lineRule="auto"/>
        <w:ind w:firstLine="420"/>
        <w:rPr>
          <w:rFonts w:ascii="宋体" w:hAnsi="宋体"/>
          <w:bCs/>
          <w:color w:val="000000"/>
          <w:szCs w:val="21"/>
        </w:rPr>
      </w:pPr>
      <w:r>
        <w:rPr>
          <w:rFonts w:hint="eastAsia" w:ascii="宋体" w:hAnsi="宋体"/>
          <w:bCs/>
          <w:color w:val="000000"/>
          <w:szCs w:val="21"/>
        </w:rPr>
        <w:t>12、近两年内同类控虫消杀项目的业绩证明（提供相应的合同复印件等）及三年内无重大安全事故责任承诺书。</w:t>
      </w:r>
    </w:p>
    <w:p>
      <w:pPr>
        <w:spacing w:line="360" w:lineRule="auto"/>
        <w:ind w:firstLine="420"/>
      </w:pPr>
      <w:r>
        <w:rPr>
          <w:rFonts w:hint="eastAsia" w:ascii="宋体" w:hAnsi="宋体"/>
          <w:bCs/>
          <w:color w:val="000000"/>
          <w:szCs w:val="21"/>
        </w:rPr>
        <w:t>13、在苏州市区范围内有固定经营场所或驻点服务的，提供相应的房产证或租赁合同复印件。</w:t>
      </w:r>
    </w:p>
    <w:p>
      <w:pPr>
        <w:spacing w:line="360" w:lineRule="auto"/>
        <w:ind w:firstLine="420"/>
        <w:rPr>
          <w:b/>
          <w:bCs/>
        </w:rPr>
      </w:pPr>
      <w:r>
        <w:rPr>
          <w:rFonts w:hint="eastAsia"/>
          <w:b/>
          <w:bCs/>
        </w:rPr>
        <w:t>（</w:t>
      </w:r>
      <w:r>
        <w:rPr>
          <w:rFonts w:hint="eastAsia"/>
          <w:b/>
          <w:bCs/>
          <w:lang w:eastAsia="zh-CN"/>
        </w:rPr>
        <w:t>二</w:t>
      </w:r>
      <w:r>
        <w:rPr>
          <w:rFonts w:hint="eastAsia"/>
          <w:b/>
          <w:bCs/>
        </w:rPr>
        <w:t>）报价部分</w:t>
      </w:r>
    </w:p>
    <w:p>
      <w:pPr>
        <w:spacing w:line="360" w:lineRule="auto"/>
        <w:ind w:firstLine="420"/>
        <w:rPr>
          <w:rFonts w:ascii="宋体" w:hAnsi="宋体"/>
          <w:bCs/>
          <w:color w:val="000000"/>
          <w:szCs w:val="21"/>
        </w:rPr>
      </w:pPr>
      <w:r>
        <w:rPr>
          <w:rFonts w:hint="eastAsia" w:ascii="宋体" w:hAnsi="宋体"/>
          <w:bCs/>
          <w:color w:val="000000"/>
          <w:szCs w:val="21"/>
        </w:rPr>
        <w:t>1、按照采购服务内容及要求编写报单价，报价单应包含防四害治理服务的药剂费、人工费、机具费、低值易耗等材料费、人工、差旅费、合理税费等一切费用，所报总价应该在谈判预算金额内。</w:t>
      </w:r>
    </w:p>
    <w:p>
      <w:pPr>
        <w:spacing w:line="360" w:lineRule="auto"/>
        <w:ind w:firstLine="420"/>
        <w:rPr>
          <w:rFonts w:ascii="宋体" w:hAnsi="宋体"/>
          <w:bCs/>
          <w:color w:val="000000"/>
          <w:szCs w:val="21"/>
        </w:rPr>
      </w:pPr>
      <w:r>
        <w:rPr>
          <w:rFonts w:hint="eastAsia" w:ascii="宋体" w:hAnsi="宋体"/>
          <w:bCs/>
          <w:color w:val="000000"/>
          <w:szCs w:val="21"/>
        </w:rPr>
        <w:t>2、最终报价，待现场谈判后，由谈判供应商在报价单上书写最终下浮金额，授权人签字并加盖公章。</w:t>
      </w:r>
    </w:p>
    <w:p>
      <w:pPr>
        <w:spacing w:line="360" w:lineRule="auto"/>
        <w:ind w:firstLine="420"/>
        <w:rPr>
          <w:rFonts w:ascii="宋体" w:hAnsi="宋体"/>
          <w:bCs/>
          <w:color w:val="000000"/>
          <w:szCs w:val="21"/>
        </w:rPr>
      </w:pPr>
      <w:r>
        <w:rPr>
          <w:rFonts w:hint="eastAsia" w:ascii="宋体" w:hAnsi="宋体"/>
          <w:bCs/>
          <w:color w:val="000000"/>
          <w:szCs w:val="21"/>
        </w:rPr>
        <w:t>3、谈判供应商的服务承诺，若没有前提设定将认为是无条件，所涉及费用未明示，也将认为是免费的。</w:t>
      </w:r>
    </w:p>
    <w:p>
      <w:pPr>
        <w:spacing w:line="360" w:lineRule="auto"/>
        <w:ind w:firstLine="422" w:firstLineChars="200"/>
        <w:rPr>
          <w:b/>
          <w:bCs/>
        </w:rPr>
      </w:pPr>
      <w:r>
        <w:rPr>
          <w:rFonts w:hint="eastAsia"/>
          <w:b/>
          <w:bCs/>
        </w:rPr>
        <w:t>（</w:t>
      </w:r>
      <w:r>
        <w:rPr>
          <w:rFonts w:hint="eastAsia"/>
          <w:b/>
          <w:bCs/>
          <w:lang w:eastAsia="zh-CN"/>
        </w:rPr>
        <w:t>三</w:t>
      </w:r>
      <w:r>
        <w:rPr>
          <w:rFonts w:hint="eastAsia"/>
          <w:b/>
          <w:bCs/>
        </w:rPr>
        <w:t>）样品部分</w:t>
      </w:r>
    </w:p>
    <w:p>
      <w:pPr>
        <w:spacing w:line="360" w:lineRule="auto"/>
        <w:ind w:left="420"/>
      </w:pPr>
      <w:r>
        <w:rPr>
          <w:rFonts w:hint="eastAsia"/>
        </w:rPr>
        <w:t>本项目所需的控虫消杀药剂要求带样品现场出示。</w:t>
      </w:r>
    </w:p>
    <w:p>
      <w:pPr>
        <w:spacing w:line="360" w:lineRule="auto"/>
        <w:rPr>
          <w:b/>
          <w:bCs/>
          <w:szCs w:val="21"/>
        </w:rPr>
      </w:pPr>
      <w:r>
        <w:rPr>
          <w:rFonts w:hint="eastAsia"/>
          <w:b/>
          <w:bCs/>
          <w:szCs w:val="21"/>
        </w:rPr>
        <w:t>十</w:t>
      </w:r>
      <w:r>
        <w:rPr>
          <w:rFonts w:hint="eastAsia"/>
          <w:b/>
          <w:bCs/>
          <w:szCs w:val="21"/>
          <w:lang w:eastAsia="zh-CN"/>
        </w:rPr>
        <w:t>五</w:t>
      </w:r>
      <w:r>
        <w:rPr>
          <w:rFonts w:hint="eastAsia"/>
          <w:b/>
          <w:bCs/>
          <w:szCs w:val="21"/>
        </w:rPr>
        <w:t>、文件格式、装订要求</w:t>
      </w:r>
    </w:p>
    <w:p>
      <w:pPr>
        <w:spacing w:line="360" w:lineRule="auto"/>
        <w:ind w:firstLine="420"/>
      </w:pPr>
      <w:r>
        <w:rPr>
          <w:rFonts w:hint="eastAsia"/>
        </w:rPr>
        <w:t>（一）数量：为1本正本，</w:t>
      </w:r>
      <w:r>
        <w:rPr>
          <w:rFonts w:hint="eastAsia"/>
          <w:lang w:val="en-US" w:eastAsia="zh-CN"/>
        </w:rPr>
        <w:t>8</w:t>
      </w:r>
      <w:r>
        <w:rPr>
          <w:rFonts w:hint="eastAsia"/>
        </w:rPr>
        <w:t>本副本，需装订成册；</w:t>
      </w:r>
    </w:p>
    <w:p>
      <w:pPr>
        <w:spacing w:line="360" w:lineRule="auto"/>
        <w:ind w:firstLine="420"/>
      </w:pPr>
      <w:r>
        <w:rPr>
          <w:rFonts w:hint="eastAsia"/>
        </w:rPr>
        <w:t>（二）谈判响应文件每页须供应商法定代表人签章或其授权代表签字或盖公章，以上文件资料必须加盖谈判响应单位公章；</w:t>
      </w:r>
    </w:p>
    <w:p>
      <w:pPr>
        <w:spacing w:line="360" w:lineRule="auto"/>
        <w:ind w:firstLine="420"/>
      </w:pPr>
      <w:r>
        <w:rPr>
          <w:rFonts w:hint="eastAsia"/>
        </w:rPr>
        <w:t>（三）正本、副本如有不一致之处，以正本为主。谈判响应文件的修改部分应该加盖公章。</w:t>
      </w:r>
    </w:p>
    <w:p>
      <w:pPr>
        <w:spacing w:line="360" w:lineRule="auto"/>
        <w:ind w:firstLine="420"/>
        <w:rPr>
          <w:rFonts w:hint="eastAsia"/>
          <w:b/>
          <w:bCs/>
        </w:rPr>
      </w:pPr>
      <w:r>
        <w:rPr>
          <w:rFonts w:hint="eastAsia"/>
        </w:rPr>
        <w:t>（四）谈判响应文件须装袋密封，封口处须盖公章，封面应注明谈判项目名称、和供应商单位名称等。</w:t>
      </w:r>
    </w:p>
    <w:p>
      <w:pPr>
        <w:spacing w:line="360" w:lineRule="auto"/>
        <w:rPr>
          <w:b/>
          <w:bCs/>
        </w:rPr>
      </w:pPr>
      <w:r>
        <w:rPr>
          <w:rFonts w:hint="eastAsia"/>
          <w:b/>
          <w:bCs/>
        </w:rPr>
        <w:t>十</w:t>
      </w:r>
      <w:r>
        <w:rPr>
          <w:rFonts w:hint="eastAsia"/>
          <w:b/>
          <w:bCs/>
          <w:lang w:eastAsia="zh-CN"/>
        </w:rPr>
        <w:t>六</w:t>
      </w:r>
      <w:r>
        <w:rPr>
          <w:rFonts w:hint="eastAsia"/>
          <w:b/>
          <w:bCs/>
        </w:rPr>
        <w:t>、谈判响应文件的递交</w:t>
      </w:r>
    </w:p>
    <w:p>
      <w:pPr>
        <w:spacing w:line="360" w:lineRule="auto"/>
        <w:ind w:firstLine="420"/>
      </w:pPr>
      <w:r>
        <w:rPr>
          <w:rFonts w:hint="eastAsia"/>
        </w:rPr>
        <w:t>谈判响应文件依照竞争性谈判文件的要求制作。必须以密封形式于竞争性谈判当日递交，逾期将不予接收。</w:t>
      </w:r>
    </w:p>
    <w:p>
      <w:pPr>
        <w:spacing w:line="360" w:lineRule="auto"/>
        <w:rPr>
          <w:b/>
          <w:bCs/>
        </w:rPr>
      </w:pPr>
      <w:r>
        <w:rPr>
          <w:rFonts w:hint="eastAsia"/>
          <w:b/>
          <w:bCs/>
        </w:rPr>
        <w:t>十</w:t>
      </w:r>
      <w:r>
        <w:rPr>
          <w:rFonts w:hint="eastAsia"/>
          <w:b/>
          <w:bCs/>
          <w:lang w:eastAsia="zh-CN"/>
        </w:rPr>
        <w:t>七</w:t>
      </w:r>
      <w:r>
        <w:rPr>
          <w:rFonts w:hint="eastAsia"/>
          <w:b/>
          <w:bCs/>
        </w:rPr>
        <w:t>、谈判时间、地点：</w:t>
      </w:r>
      <w:r>
        <w:rPr>
          <w:rFonts w:hint="eastAsia"/>
        </w:rPr>
        <w:t>另行通知</w:t>
      </w:r>
    </w:p>
    <w:p>
      <w:pPr>
        <w:spacing w:line="360" w:lineRule="auto"/>
        <w:rPr>
          <w:b/>
          <w:bCs/>
          <w:szCs w:val="21"/>
        </w:rPr>
      </w:pPr>
      <w:r>
        <w:rPr>
          <w:rFonts w:hint="eastAsia"/>
          <w:b/>
          <w:bCs/>
          <w:szCs w:val="21"/>
        </w:rPr>
        <w:t>十八、谈判程序</w:t>
      </w:r>
    </w:p>
    <w:p>
      <w:pPr>
        <w:spacing w:line="360" w:lineRule="auto"/>
      </w:pPr>
      <w:r>
        <w:rPr>
          <w:rFonts w:hint="eastAsia"/>
        </w:rPr>
        <w:tab/>
      </w:r>
      <w:r>
        <w:rPr>
          <w:rFonts w:hint="eastAsia"/>
        </w:rPr>
        <w:t>（一）谈判小组对供应商的谈判响应文件进行资格性审查，只有通过资格审查并合格的供应商才能进入下面的谈判程序，同时通过资格审查合格的供应商须大于等于三家，否则谈判失败。</w:t>
      </w:r>
    </w:p>
    <w:p>
      <w:pPr>
        <w:spacing w:line="360" w:lineRule="auto"/>
      </w:pPr>
      <w:r>
        <w:rPr>
          <w:rFonts w:hint="eastAsia"/>
        </w:rPr>
        <w:tab/>
      </w:r>
      <w:r>
        <w:rPr>
          <w:rFonts w:hint="eastAsia"/>
        </w:rPr>
        <w:t>（二）按照签到顺序，由谈判小组与各供应商分别就项目采购需求中的技术、服务要求以及合同草案条款进行单独会面谈判。实质性变动的内容，须经采购人代表确认并书面通知各供应商；</w:t>
      </w:r>
    </w:p>
    <w:p>
      <w:pPr>
        <w:spacing w:line="360" w:lineRule="auto"/>
      </w:pPr>
      <w:r>
        <w:rPr>
          <w:rFonts w:hint="eastAsia"/>
        </w:rPr>
        <w:tab/>
      </w:r>
      <w:r>
        <w:rPr>
          <w:rFonts w:hint="eastAsia"/>
        </w:rPr>
        <w:t>（三）谈判顺序为：先查验资信证明文件，投标供应商提供样品，进行竞争性谈判（商务技术部分和价格部分），供应商确定最终价格并签字。</w:t>
      </w:r>
    </w:p>
    <w:p>
      <w:pPr>
        <w:spacing w:line="360" w:lineRule="auto"/>
      </w:pPr>
      <w:r>
        <w:rPr>
          <w:rFonts w:hint="eastAsia"/>
        </w:rPr>
        <w:tab/>
      </w:r>
      <w:r>
        <w:rPr>
          <w:rFonts w:hint="eastAsia"/>
        </w:rPr>
        <w:t>（四）异议澄清：对谈判响应中含义不清，同类问题表述不一致或明显文字和计算错误的内容，谈判小组可以要求供应商做出必要澄清、说明或纠正。谈判商的澄清、说明和纠正应当采用书面形式，由其授权代表签字或盖章。</w:t>
      </w:r>
    </w:p>
    <w:p>
      <w:pPr>
        <w:spacing w:line="360" w:lineRule="auto"/>
      </w:pPr>
      <w:r>
        <w:rPr>
          <w:rFonts w:hint="eastAsia"/>
        </w:rPr>
        <w:tab/>
      </w:r>
      <w:r>
        <w:rPr>
          <w:rFonts w:hint="eastAsia"/>
        </w:rPr>
        <w:t>（五）各供应商进行第二次书面报价，二次报价为最终报价。</w:t>
      </w:r>
    </w:p>
    <w:p>
      <w:pPr>
        <w:spacing w:line="360" w:lineRule="auto"/>
      </w:pPr>
      <w:r>
        <w:rPr>
          <w:rFonts w:hint="eastAsia"/>
        </w:rPr>
        <w:tab/>
      </w:r>
      <w:r>
        <w:rPr>
          <w:rFonts w:hint="eastAsia"/>
        </w:rPr>
        <w:t>（六）经评标小组综合评审打分后，综合得分最高者为最终成交商。</w:t>
      </w:r>
    </w:p>
    <w:p>
      <w:pPr>
        <w:spacing w:line="360" w:lineRule="auto"/>
        <w:ind w:firstLine="420" w:firstLineChars="200"/>
      </w:pPr>
      <w:r>
        <w:rPr>
          <w:rFonts w:hint="eastAsia"/>
        </w:rPr>
        <w:t>（七）评审过程应当公正，不得向与竞争性谈判无关第三方透露。任何人不得干预评审活动。</w:t>
      </w:r>
    </w:p>
    <w:p>
      <w:pPr>
        <w:spacing w:line="360" w:lineRule="auto"/>
        <w:rPr>
          <w:rFonts w:ascii="宋体" w:hAnsi="宋体" w:eastAsia="宋体" w:cs="宋体"/>
          <w:b/>
          <w:bCs/>
          <w:color w:val="000000"/>
          <w:szCs w:val="21"/>
          <w:shd w:val="clear" w:color="auto" w:fill="FFFFFF"/>
        </w:rPr>
      </w:pPr>
      <w:r>
        <w:rPr>
          <w:rFonts w:hint="eastAsia" w:ascii="宋体" w:hAnsi="宋体" w:eastAsia="宋体" w:cs="宋体"/>
          <w:b/>
          <w:bCs/>
          <w:color w:val="000000"/>
          <w:szCs w:val="21"/>
          <w:shd w:val="clear" w:color="auto" w:fill="FFFFFF"/>
        </w:rPr>
        <w:t>十九、合同授予</w:t>
      </w:r>
    </w:p>
    <w:p>
      <w:pPr>
        <w:spacing w:line="360" w:lineRule="auto"/>
        <w:ind w:firstLine="420"/>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经综合评标最后选定的合格供应商，采购方将书面的形式向中标方，发放竞争性谈判结果通知书。供应商应在中标通知书规定的时间内与甲方签订服务合同，如中标方未在规定时间内做响应或拒绝响应。采购方有权选择综合评标排名后一位的供应商为本次采购的合格供应商并与之订立合同。</w:t>
      </w:r>
    </w:p>
    <w:bookmarkEnd w:id="0"/>
    <w:p>
      <w:pPr>
        <w:spacing w:line="360" w:lineRule="auto"/>
        <w:rPr>
          <w:b/>
          <w:bCs/>
          <w:szCs w:val="21"/>
        </w:rPr>
      </w:pPr>
    </w:p>
    <w:p>
      <w:pPr>
        <w:spacing w:line="360" w:lineRule="auto"/>
        <w:rPr>
          <w:b/>
          <w:bCs/>
          <w:szCs w:val="21"/>
        </w:rPr>
      </w:pPr>
    </w:p>
    <w:p>
      <w:pPr>
        <w:spacing w:line="360" w:lineRule="auto"/>
        <w:rPr>
          <w:b/>
          <w:bCs/>
          <w:szCs w:val="21"/>
        </w:rPr>
      </w:pPr>
    </w:p>
    <w:p>
      <w:pPr>
        <w:spacing w:line="360" w:lineRule="auto"/>
        <w:rPr>
          <w:b/>
          <w:bCs/>
          <w:szCs w:val="21"/>
        </w:rPr>
      </w:pPr>
    </w:p>
    <w:p>
      <w:pPr>
        <w:spacing w:line="360" w:lineRule="auto"/>
        <w:rPr>
          <w:b/>
          <w:bCs/>
          <w:szCs w:val="21"/>
        </w:rPr>
      </w:pPr>
    </w:p>
    <w:p>
      <w:pPr>
        <w:spacing w:line="360" w:lineRule="auto"/>
        <w:rPr>
          <w:b/>
          <w:bCs/>
          <w:szCs w:val="21"/>
        </w:rPr>
      </w:pPr>
    </w:p>
    <w:p>
      <w:pPr>
        <w:spacing w:line="360" w:lineRule="auto"/>
        <w:rPr>
          <w:b/>
          <w:bCs/>
          <w:szCs w:val="21"/>
        </w:rPr>
      </w:pPr>
    </w:p>
    <w:p>
      <w:pPr>
        <w:spacing w:line="360" w:lineRule="auto"/>
        <w:rPr>
          <w:b/>
          <w:bCs/>
          <w:szCs w:val="21"/>
        </w:rPr>
      </w:pPr>
    </w:p>
    <w:p>
      <w:pPr>
        <w:spacing w:line="360" w:lineRule="auto"/>
        <w:rPr>
          <w:b/>
          <w:bCs/>
          <w:szCs w:val="21"/>
        </w:rPr>
      </w:pPr>
    </w:p>
    <w:p>
      <w:pPr>
        <w:spacing w:line="360" w:lineRule="auto"/>
        <w:rPr>
          <w:b/>
          <w:bCs/>
          <w:szCs w:val="21"/>
        </w:rPr>
      </w:pPr>
    </w:p>
    <w:p>
      <w:pPr>
        <w:spacing w:line="360" w:lineRule="auto"/>
        <w:ind w:firstLine="3132" w:firstLineChars="1300"/>
        <w:rPr>
          <w:b/>
          <w:bCs/>
          <w:sz w:val="24"/>
        </w:rPr>
      </w:pPr>
    </w:p>
    <w:p>
      <w:pPr>
        <w:spacing w:line="360" w:lineRule="auto"/>
        <w:ind w:firstLine="3132" w:firstLineChars="1300"/>
        <w:rPr>
          <w:b/>
          <w:bCs/>
          <w:sz w:val="24"/>
        </w:rPr>
      </w:pPr>
    </w:p>
    <w:p>
      <w:pPr>
        <w:spacing w:line="360" w:lineRule="auto"/>
        <w:ind w:firstLine="3132" w:firstLineChars="1300"/>
        <w:rPr>
          <w:b/>
          <w:bCs/>
          <w:sz w:val="24"/>
        </w:rPr>
      </w:pPr>
    </w:p>
    <w:p>
      <w:pPr>
        <w:spacing w:line="360" w:lineRule="auto"/>
        <w:ind w:firstLine="3132" w:firstLineChars="1300"/>
        <w:rPr>
          <w:b/>
          <w:bCs/>
          <w:sz w:val="24"/>
        </w:rPr>
      </w:pPr>
    </w:p>
    <w:p>
      <w:pPr>
        <w:spacing w:line="360" w:lineRule="auto"/>
        <w:ind w:firstLine="3132" w:firstLineChars="1300"/>
        <w:rPr>
          <w:b/>
          <w:bCs/>
          <w:sz w:val="24"/>
        </w:rPr>
      </w:pPr>
    </w:p>
    <w:p>
      <w:pPr>
        <w:spacing w:line="360" w:lineRule="auto"/>
        <w:ind w:firstLine="3132" w:firstLineChars="1300"/>
        <w:rPr>
          <w:b/>
          <w:bCs/>
          <w:sz w:val="24"/>
        </w:rPr>
      </w:pPr>
    </w:p>
    <w:p>
      <w:pPr>
        <w:spacing w:line="360" w:lineRule="auto"/>
        <w:ind w:firstLine="3132" w:firstLineChars="1300"/>
        <w:rPr>
          <w:b/>
          <w:bCs/>
          <w:sz w:val="24"/>
        </w:rPr>
      </w:pPr>
    </w:p>
    <w:p>
      <w:pPr>
        <w:spacing w:line="360" w:lineRule="auto"/>
        <w:ind w:firstLine="3132" w:firstLineChars="1300"/>
        <w:rPr>
          <w:b/>
          <w:bCs/>
          <w:sz w:val="24"/>
        </w:rPr>
      </w:pPr>
    </w:p>
    <w:p>
      <w:pPr>
        <w:spacing w:line="360" w:lineRule="auto"/>
        <w:ind w:firstLine="3132" w:firstLineChars="1300"/>
        <w:rPr>
          <w:b/>
          <w:bCs/>
          <w:sz w:val="24"/>
        </w:rPr>
      </w:pPr>
    </w:p>
    <w:p>
      <w:pPr>
        <w:rPr>
          <w:b/>
          <w:bCs/>
          <w:sz w:val="24"/>
        </w:rPr>
      </w:pPr>
    </w:p>
    <w:p>
      <w:pPr>
        <w:rPr>
          <w:b/>
          <w:bCs/>
          <w:sz w:val="24"/>
        </w:rPr>
      </w:pPr>
    </w:p>
    <w:p>
      <w:pPr>
        <w:rPr>
          <w:b/>
          <w:bCs/>
          <w:sz w:val="24"/>
        </w:rPr>
      </w:pPr>
    </w:p>
    <w:p>
      <w:pPr>
        <w:rPr>
          <w:b/>
          <w:bCs/>
          <w:sz w:val="24"/>
        </w:rPr>
      </w:pPr>
      <w:r>
        <w:rPr>
          <w:rFonts w:hint="eastAsia"/>
          <w:b/>
          <w:bCs/>
          <w:sz w:val="24"/>
        </w:rPr>
        <w:t>附件1</w:t>
      </w:r>
    </w:p>
    <w:p/>
    <w:p/>
    <w:p>
      <w:pPr>
        <w:jc w:val="center"/>
        <w:rPr>
          <w:b/>
          <w:bCs/>
          <w:sz w:val="32"/>
          <w:szCs w:val="32"/>
        </w:rPr>
      </w:pPr>
      <w:r>
        <w:rPr>
          <w:rFonts w:hint="eastAsia"/>
          <w:b/>
          <w:bCs/>
          <w:sz w:val="32"/>
          <w:szCs w:val="32"/>
        </w:rPr>
        <w:t>谈判承诺书</w:t>
      </w:r>
    </w:p>
    <w:p>
      <w:pPr>
        <w:jc w:val="center"/>
        <w:rPr>
          <w:b/>
          <w:bCs/>
          <w:sz w:val="32"/>
          <w:szCs w:val="32"/>
        </w:rPr>
      </w:pPr>
    </w:p>
    <w:p>
      <w:pPr>
        <w:spacing w:line="360" w:lineRule="auto"/>
        <w:ind w:firstLine="420"/>
        <w:rPr>
          <w:sz w:val="28"/>
          <w:szCs w:val="28"/>
        </w:rPr>
      </w:pPr>
      <w:r>
        <w:rPr>
          <w:rFonts w:hint="eastAsia"/>
          <w:sz w:val="28"/>
          <w:szCs w:val="28"/>
        </w:rPr>
        <w:t>本公司             控虫消杀项目，所提供的符合竞争性谈判文件要求的资料及作出的相应承诺均真实有效，现场出示的药剂须与现场使用药剂一致。提供的现场消杀员工均为与本公司有劳动关系的固定员工。否则采购方有权取消供应商参加谈判的资格。如果供应商取得控虫消杀服务资格的，采购方亦有资格取消其资格。本公司将承担由此产生的一切后果及相应法律责任。</w:t>
      </w:r>
    </w:p>
    <w:p>
      <w:pPr>
        <w:spacing w:line="360" w:lineRule="auto"/>
        <w:ind w:firstLine="420"/>
        <w:rPr>
          <w:sz w:val="28"/>
          <w:szCs w:val="28"/>
        </w:rPr>
      </w:pPr>
      <w:r>
        <w:rPr>
          <w:rFonts w:hint="eastAsia"/>
          <w:sz w:val="28"/>
          <w:szCs w:val="28"/>
        </w:rPr>
        <w:t>特此承诺！</w:t>
      </w:r>
    </w:p>
    <w:p>
      <w:pPr>
        <w:spacing w:line="360" w:lineRule="auto"/>
        <w:rPr>
          <w:sz w:val="24"/>
        </w:rPr>
      </w:pPr>
    </w:p>
    <w:p>
      <w:pPr>
        <w:spacing w:line="360" w:lineRule="auto"/>
        <w:rPr>
          <w:sz w:val="24"/>
        </w:rPr>
      </w:pPr>
    </w:p>
    <w:p>
      <w:pPr>
        <w:spacing w:line="360" w:lineRule="auto"/>
        <w:ind w:firstLine="4320" w:firstLineChars="1800"/>
        <w:rPr>
          <w:sz w:val="24"/>
        </w:rPr>
      </w:pPr>
    </w:p>
    <w:p>
      <w:pPr>
        <w:spacing w:line="360" w:lineRule="auto"/>
        <w:ind w:firstLine="4320" w:firstLineChars="1800"/>
        <w:rPr>
          <w:sz w:val="24"/>
        </w:rPr>
      </w:pPr>
    </w:p>
    <w:p>
      <w:pPr>
        <w:spacing w:line="360" w:lineRule="auto"/>
        <w:ind w:firstLine="4320" w:firstLineChars="1800"/>
        <w:rPr>
          <w:sz w:val="24"/>
        </w:rPr>
      </w:pPr>
      <w:r>
        <w:rPr>
          <w:rFonts w:hint="eastAsia"/>
          <w:sz w:val="24"/>
        </w:rPr>
        <w:t>承诺单位（盖章）：</w:t>
      </w:r>
    </w:p>
    <w:p>
      <w:pPr>
        <w:spacing w:line="360" w:lineRule="auto"/>
        <w:rPr>
          <w:sz w:val="24"/>
        </w:rPr>
      </w:pPr>
    </w:p>
    <w:p>
      <w:pPr>
        <w:spacing w:line="360" w:lineRule="auto"/>
        <w:ind w:firstLine="4320" w:firstLineChars="1800"/>
        <w:rPr>
          <w:sz w:val="24"/>
        </w:rPr>
      </w:pPr>
    </w:p>
    <w:p>
      <w:pPr>
        <w:spacing w:line="360" w:lineRule="auto"/>
        <w:ind w:firstLine="4320" w:firstLineChars="1800"/>
        <w:rPr>
          <w:sz w:val="24"/>
        </w:rPr>
      </w:pPr>
      <w:r>
        <w:rPr>
          <w:rFonts w:hint="eastAsia"/>
          <w:sz w:val="24"/>
        </w:rPr>
        <w:t>法人代表或授权代表签字：</w:t>
      </w:r>
    </w:p>
    <w:p>
      <w:pPr>
        <w:spacing w:line="360" w:lineRule="auto"/>
        <w:rPr>
          <w:sz w:val="24"/>
        </w:rPr>
      </w:pPr>
    </w:p>
    <w:p>
      <w:pPr>
        <w:spacing w:line="360" w:lineRule="auto"/>
        <w:rPr>
          <w:sz w:val="24"/>
        </w:rPr>
      </w:pPr>
    </w:p>
    <w:p>
      <w:pPr>
        <w:spacing w:line="360" w:lineRule="auto"/>
        <w:ind w:firstLine="4560" w:firstLineChars="1900"/>
        <w:rPr>
          <w:sz w:val="24"/>
        </w:rPr>
      </w:pPr>
      <w:r>
        <w:rPr>
          <w:rFonts w:hint="eastAsia"/>
          <w:sz w:val="24"/>
        </w:rPr>
        <w:t>日期：</w:t>
      </w:r>
    </w:p>
    <w:p>
      <w:pPr>
        <w:spacing w:line="360" w:lineRule="auto"/>
        <w:rPr>
          <w:sz w:val="24"/>
        </w:rPr>
      </w:pPr>
    </w:p>
    <w:p>
      <w:pPr>
        <w:spacing w:line="360" w:lineRule="auto"/>
        <w:rPr>
          <w:sz w:val="24"/>
        </w:rPr>
      </w:pPr>
    </w:p>
    <w:p>
      <w:pPr>
        <w:spacing w:line="480" w:lineRule="auto"/>
        <w:rPr>
          <w:rFonts w:asciiTheme="minorEastAsia" w:hAnsiTheme="minorEastAsia" w:cstheme="minorEastAsia"/>
          <w:b/>
          <w:bCs/>
          <w:sz w:val="24"/>
        </w:rPr>
      </w:pPr>
    </w:p>
    <w:p>
      <w:pPr>
        <w:spacing w:line="480" w:lineRule="auto"/>
        <w:rPr>
          <w:rFonts w:asciiTheme="minorEastAsia" w:hAnsiTheme="minorEastAsia" w:cstheme="minorEastAsia"/>
          <w:b/>
          <w:bCs/>
          <w:sz w:val="24"/>
        </w:rPr>
      </w:pPr>
    </w:p>
    <w:p>
      <w:pPr>
        <w:spacing w:line="480" w:lineRule="auto"/>
        <w:rPr>
          <w:rFonts w:asciiTheme="minorEastAsia" w:hAnsiTheme="minorEastAsia" w:cstheme="minorEastAsia"/>
          <w:b/>
          <w:bCs/>
          <w:sz w:val="24"/>
        </w:rPr>
      </w:pPr>
      <w:r>
        <w:rPr>
          <w:rFonts w:hint="eastAsia" w:asciiTheme="minorEastAsia" w:hAnsiTheme="minorEastAsia" w:cstheme="minorEastAsia"/>
          <w:b/>
          <w:bCs/>
          <w:sz w:val="24"/>
        </w:rPr>
        <w:t>附件2</w:t>
      </w:r>
    </w:p>
    <w:p>
      <w:pPr>
        <w:spacing w:line="480" w:lineRule="auto"/>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二次报价表</w:t>
      </w:r>
    </w:p>
    <w:p>
      <w:pPr>
        <w:spacing w:line="480" w:lineRule="auto"/>
        <w:rPr>
          <w:rFonts w:asciiTheme="minorEastAsia" w:hAnsiTheme="minorEastAsia" w:cstheme="minorEastAsia"/>
          <w:sz w:val="24"/>
        </w:rPr>
      </w:pPr>
      <w:r>
        <w:rPr>
          <w:rFonts w:hint="eastAsia" w:asciiTheme="minorEastAsia" w:hAnsiTheme="minorEastAsia" w:cstheme="minorEastAsia"/>
          <w:sz w:val="24"/>
        </w:rPr>
        <w:t>单位：人民币/元</w:t>
      </w:r>
    </w:p>
    <w:tbl>
      <w:tblPr>
        <w:tblStyle w:val="6"/>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6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2095" w:type="dxa"/>
          </w:tcPr>
          <w:p>
            <w:pPr>
              <w:spacing w:line="480" w:lineRule="auto"/>
              <w:jc w:val="center"/>
              <w:rPr>
                <w:rFonts w:asciiTheme="minorEastAsia" w:hAnsiTheme="minorEastAsia" w:cstheme="minorEastAsia"/>
                <w:sz w:val="24"/>
              </w:rPr>
            </w:pPr>
            <w:r>
              <w:rPr>
                <w:rFonts w:hint="eastAsia" w:asciiTheme="minorEastAsia" w:hAnsiTheme="minorEastAsia" w:cstheme="minorEastAsia"/>
                <w:sz w:val="24"/>
              </w:rPr>
              <w:t>项目</w:t>
            </w:r>
          </w:p>
        </w:tc>
        <w:tc>
          <w:tcPr>
            <w:tcW w:w="6566" w:type="dxa"/>
            <w:vAlign w:val="center"/>
          </w:tcPr>
          <w:p>
            <w:pPr>
              <w:spacing w:line="480" w:lineRule="auto"/>
              <w:jc w:val="center"/>
              <w:rPr>
                <w:rFonts w:asciiTheme="minorEastAsia" w:hAnsiTheme="minorEastAsia" w:cstheme="minorEastAsia"/>
                <w:sz w:val="24"/>
              </w:rPr>
            </w:pPr>
            <w:r>
              <w:rPr>
                <w:rFonts w:hint="eastAsia" w:asciiTheme="minorEastAsia" w:hAnsiTheme="minorEastAsia" w:cstheme="minorEastAsia"/>
                <w:sz w:val="24"/>
              </w:rPr>
              <w:t>苏州科技城医院控虫消杀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2095" w:type="dxa"/>
            <w:vAlign w:val="center"/>
          </w:tcPr>
          <w:p>
            <w:pPr>
              <w:spacing w:line="480" w:lineRule="auto"/>
              <w:jc w:val="center"/>
              <w:rPr>
                <w:rFonts w:asciiTheme="minorEastAsia" w:hAnsiTheme="minorEastAsia" w:cstheme="minorEastAsia"/>
                <w:sz w:val="24"/>
              </w:rPr>
            </w:pPr>
            <w:r>
              <w:rPr>
                <w:rFonts w:hint="eastAsia" w:asciiTheme="minorEastAsia" w:hAnsiTheme="minorEastAsia" w:cstheme="minorEastAsia"/>
                <w:sz w:val="24"/>
              </w:rPr>
              <w:t>报价总计</w:t>
            </w:r>
          </w:p>
        </w:tc>
        <w:tc>
          <w:tcPr>
            <w:tcW w:w="6566" w:type="dxa"/>
            <w:vAlign w:val="center"/>
          </w:tcPr>
          <w:p>
            <w:pPr>
              <w:spacing w:line="480" w:lineRule="auto"/>
              <w:ind w:firstLine="960" w:firstLineChars="400"/>
              <w:rPr>
                <w:rFonts w:asciiTheme="minorEastAsia" w:hAnsiTheme="minorEastAsia" w:cstheme="minorEastAsia"/>
                <w:sz w:val="24"/>
                <w:u w:val="single"/>
              </w:rPr>
            </w:pPr>
            <w:r>
              <w:rPr>
                <w:rFonts w:hint="eastAsia" w:asciiTheme="minorEastAsia" w:hAnsiTheme="minorEastAsia" w:cstheme="minorEastAsia"/>
                <w:sz w:val="24"/>
              </w:rPr>
              <w:t>人民币（大写）</w:t>
            </w:r>
          </w:p>
          <w:p>
            <w:pPr>
              <w:spacing w:line="480" w:lineRule="auto"/>
              <w:jc w:val="center"/>
              <w:rPr>
                <w:rFonts w:asciiTheme="minorEastAsia" w:hAnsiTheme="minorEastAsia" w:cstheme="minorEastAsia"/>
                <w:sz w:val="24"/>
              </w:rPr>
            </w:pPr>
            <w:r>
              <w:rPr>
                <w:rFonts w:hint="eastAsia" w:asciiTheme="minorEastAsia" w:hAnsiTheme="minorEastAsia" w:cstheme="minorEastAsia"/>
                <w:sz w:val="24"/>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2095" w:type="dxa"/>
            <w:vAlign w:val="center"/>
          </w:tcPr>
          <w:p>
            <w:pPr>
              <w:spacing w:line="480" w:lineRule="auto"/>
              <w:jc w:val="center"/>
              <w:rPr>
                <w:rFonts w:asciiTheme="minorEastAsia" w:hAnsiTheme="minorEastAsia" w:cstheme="minorEastAsia"/>
                <w:sz w:val="24"/>
              </w:rPr>
            </w:pPr>
            <w:r>
              <w:rPr>
                <w:rFonts w:hint="eastAsia" w:asciiTheme="minorEastAsia" w:hAnsiTheme="minorEastAsia" w:cstheme="minorEastAsia"/>
                <w:sz w:val="24"/>
              </w:rPr>
              <w:t>服务周期</w:t>
            </w:r>
          </w:p>
        </w:tc>
        <w:tc>
          <w:tcPr>
            <w:tcW w:w="6566" w:type="dxa"/>
            <w:vAlign w:val="center"/>
          </w:tcPr>
          <w:p>
            <w:pPr>
              <w:spacing w:line="480" w:lineRule="auto"/>
              <w:jc w:val="center"/>
              <w:rPr>
                <w:rFonts w:asciiTheme="minorEastAsia" w:hAnsiTheme="minorEastAsia" w:cstheme="minorEastAsia"/>
                <w:sz w:val="24"/>
              </w:rPr>
            </w:pPr>
            <w:r>
              <w:rPr>
                <w:rFonts w:hint="eastAsia" w:asciiTheme="minorEastAsia" w:hAnsiTheme="minorEastAsia" w:cstheme="minorEastAsia"/>
                <w:sz w:val="24"/>
              </w:rPr>
              <w:t>按照合同约定及采购方指定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095" w:type="dxa"/>
            <w:vAlign w:val="center"/>
          </w:tcPr>
          <w:p>
            <w:pPr>
              <w:spacing w:line="480" w:lineRule="auto"/>
              <w:jc w:val="center"/>
              <w:rPr>
                <w:rFonts w:asciiTheme="minorEastAsia" w:hAnsiTheme="minorEastAsia" w:cstheme="minorEastAsia"/>
                <w:sz w:val="24"/>
              </w:rPr>
            </w:pPr>
            <w:r>
              <w:rPr>
                <w:rFonts w:hint="eastAsia" w:asciiTheme="minorEastAsia" w:hAnsiTheme="minorEastAsia" w:cstheme="minorEastAsia"/>
                <w:sz w:val="24"/>
              </w:rPr>
              <w:t>质量标准</w:t>
            </w:r>
          </w:p>
        </w:tc>
        <w:tc>
          <w:tcPr>
            <w:tcW w:w="6566" w:type="dxa"/>
            <w:vAlign w:val="center"/>
          </w:tcPr>
          <w:p>
            <w:pPr>
              <w:spacing w:line="480" w:lineRule="auto"/>
              <w:ind w:firstLine="2640" w:firstLineChars="1100"/>
              <w:rPr>
                <w:rFonts w:asciiTheme="minorEastAsia" w:hAnsiTheme="minorEastAsia" w:cstheme="minorEastAsia"/>
                <w:sz w:val="24"/>
              </w:rPr>
            </w:pPr>
            <w:r>
              <w:rPr>
                <w:rFonts w:hint="eastAsia" w:asciiTheme="minorEastAsia" w:hAnsiTheme="minorEastAsia" w:cstheme="minorEastAsia"/>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2095" w:type="dxa"/>
            <w:vAlign w:val="center"/>
          </w:tcPr>
          <w:p>
            <w:pPr>
              <w:spacing w:line="480" w:lineRule="auto"/>
              <w:jc w:val="center"/>
              <w:rPr>
                <w:rFonts w:asciiTheme="minorEastAsia" w:hAnsiTheme="minorEastAsia" w:cstheme="minorEastAsia"/>
                <w:sz w:val="24"/>
              </w:rPr>
            </w:pPr>
            <w:r>
              <w:rPr>
                <w:rFonts w:hint="eastAsia" w:asciiTheme="minorEastAsia" w:hAnsiTheme="minorEastAsia" w:cstheme="minorEastAsia"/>
                <w:sz w:val="24"/>
              </w:rPr>
              <w:t>相关补充说明</w:t>
            </w:r>
          </w:p>
        </w:tc>
        <w:tc>
          <w:tcPr>
            <w:tcW w:w="6566" w:type="dxa"/>
            <w:vAlign w:val="center"/>
          </w:tcPr>
          <w:p>
            <w:pPr>
              <w:spacing w:line="480" w:lineRule="auto"/>
              <w:ind w:firstLine="2640" w:firstLineChars="1100"/>
              <w:rPr>
                <w:rFonts w:asciiTheme="minorEastAsia" w:hAnsiTheme="minorEastAsia" w:cstheme="minorEastAsia"/>
                <w:sz w:val="24"/>
              </w:rPr>
            </w:pPr>
          </w:p>
        </w:tc>
      </w:tr>
    </w:tbl>
    <w:p>
      <w:pPr>
        <w:spacing w:line="480" w:lineRule="auto"/>
        <w:rPr>
          <w:rFonts w:asciiTheme="minorEastAsia" w:hAnsiTheme="minorEastAsia" w:cstheme="minorEastAsia"/>
          <w:sz w:val="24"/>
        </w:rPr>
      </w:pPr>
    </w:p>
    <w:p>
      <w:pPr>
        <w:spacing w:line="480" w:lineRule="auto"/>
        <w:ind w:firstLine="240" w:firstLineChars="100"/>
        <w:rPr>
          <w:rFonts w:asciiTheme="minorEastAsia" w:hAnsiTheme="minorEastAsia" w:cstheme="minorEastAsia"/>
          <w:sz w:val="24"/>
          <w:u w:val="single"/>
        </w:rPr>
      </w:pPr>
      <w:r>
        <w:rPr>
          <w:rFonts w:hint="eastAsia" w:asciiTheme="minorEastAsia" w:hAnsiTheme="minorEastAsia" w:cstheme="minorEastAsia"/>
          <w:sz w:val="24"/>
        </w:rPr>
        <w:t>参与谈判单位名称（盖章）：</w:t>
      </w:r>
    </w:p>
    <w:p>
      <w:pPr>
        <w:spacing w:line="480" w:lineRule="auto"/>
        <w:ind w:firstLine="240" w:firstLineChars="100"/>
        <w:rPr>
          <w:rFonts w:asciiTheme="minorEastAsia" w:hAnsiTheme="minorEastAsia" w:cstheme="minorEastAsia"/>
          <w:sz w:val="24"/>
        </w:rPr>
      </w:pPr>
    </w:p>
    <w:p>
      <w:pPr>
        <w:spacing w:line="480" w:lineRule="auto"/>
        <w:ind w:firstLine="240" w:firstLineChars="100"/>
        <w:rPr>
          <w:rFonts w:asciiTheme="minorEastAsia" w:hAnsiTheme="minorEastAsia" w:cstheme="minorEastAsia"/>
          <w:sz w:val="24"/>
          <w:u w:val="single"/>
        </w:rPr>
      </w:pPr>
      <w:r>
        <w:rPr>
          <w:rFonts w:hint="eastAsia" w:asciiTheme="minorEastAsia" w:hAnsiTheme="minorEastAsia" w:cstheme="minorEastAsia"/>
          <w:sz w:val="24"/>
        </w:rPr>
        <w:t>法人代表或授权代表（签字）：</w:t>
      </w:r>
    </w:p>
    <w:p>
      <w:pPr>
        <w:spacing w:line="480" w:lineRule="auto"/>
        <w:ind w:firstLine="240" w:firstLineChars="100"/>
        <w:rPr>
          <w:rFonts w:asciiTheme="minorEastAsia" w:hAnsiTheme="minorEastAsia" w:cstheme="minorEastAsia"/>
          <w:sz w:val="24"/>
        </w:rPr>
      </w:pPr>
      <w:r>
        <w:rPr>
          <w:rFonts w:hint="eastAsia" w:asciiTheme="minorEastAsia" w:hAnsiTheme="minorEastAsia" w:cstheme="minorEastAsia"/>
          <w:sz w:val="24"/>
        </w:rPr>
        <w:t>日期：</w:t>
      </w:r>
    </w:p>
    <w:p>
      <w:pPr>
        <w:spacing w:line="480" w:lineRule="auto"/>
        <w:rPr>
          <w:rFonts w:asciiTheme="minorEastAsia" w:hAnsiTheme="minorEastAsia" w:cstheme="minorEastAsia"/>
          <w:sz w:val="24"/>
        </w:rPr>
      </w:pPr>
      <w:r>
        <w:rPr>
          <w:rFonts w:hint="eastAsia" w:asciiTheme="minorEastAsia" w:hAnsiTheme="minorEastAsia" w:cstheme="minorEastAsia"/>
          <w:sz w:val="24"/>
        </w:rPr>
        <w:t>注：1、报价应包括谈判文件所确定的全部费用；</w:t>
      </w:r>
    </w:p>
    <w:p>
      <w:p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2、现场填写，无需分项报价，法人代表或授权代表签字生效；</w:t>
      </w:r>
    </w:p>
    <w:p>
      <w:pPr>
        <w:spacing w:line="48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3、第二次报价需加盖谈判单位公章。</w:t>
      </w:r>
    </w:p>
    <w:p>
      <w:pPr>
        <w:rPr>
          <w:b/>
          <w:bCs/>
          <w:sz w:val="24"/>
        </w:rPr>
      </w:pPr>
      <w:r>
        <w:rPr>
          <w:rFonts w:hint="eastAsia"/>
          <w:b/>
          <w:bCs/>
          <w:sz w:val="24"/>
        </w:rPr>
        <w:t>附件3</w:t>
      </w:r>
    </w:p>
    <w:p>
      <w:pPr>
        <w:spacing w:line="480" w:lineRule="auto"/>
        <w:rPr>
          <w:rFonts w:asciiTheme="minorEastAsia" w:hAnsiTheme="minorEastAsia" w:cstheme="minorEastAsia"/>
          <w:b/>
          <w:bCs/>
          <w:sz w:val="32"/>
          <w:szCs w:val="32"/>
        </w:rPr>
      </w:pPr>
    </w:p>
    <w:p>
      <w:pPr>
        <w:spacing w:line="480" w:lineRule="auto"/>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售后服务承诺书</w:t>
      </w:r>
    </w:p>
    <w:p>
      <w:pPr>
        <w:spacing w:line="480" w:lineRule="auto"/>
        <w:rPr>
          <w:rFonts w:asciiTheme="minorEastAsia" w:hAnsiTheme="minorEastAsia" w:cstheme="minorEastAsia"/>
          <w:b/>
          <w:bCs/>
          <w:sz w:val="32"/>
          <w:szCs w:val="32"/>
        </w:rPr>
      </w:pPr>
    </w:p>
    <w:tbl>
      <w:tblPr>
        <w:tblStyle w:val="5"/>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1800"/>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ign w:val="center"/>
          </w:tcPr>
          <w:p>
            <w:pPr>
              <w:autoSpaceDE w:val="0"/>
              <w:autoSpaceDN w:val="0"/>
              <w:adjustRightInd w:val="0"/>
              <w:jc w:val="center"/>
              <w:rPr>
                <w:rFonts w:ascii="宋体" w:hAnsi="宋体" w:cs="黑体"/>
                <w:lang w:val="zh-CN"/>
              </w:rPr>
            </w:pPr>
          </w:p>
          <w:p>
            <w:pPr>
              <w:autoSpaceDE w:val="0"/>
              <w:autoSpaceDN w:val="0"/>
              <w:adjustRightInd w:val="0"/>
              <w:jc w:val="center"/>
              <w:rPr>
                <w:rFonts w:ascii="宋体" w:hAnsi="宋体" w:cs="黑体"/>
                <w:lang w:val="zh-CN"/>
              </w:rPr>
            </w:pPr>
          </w:p>
        </w:tc>
        <w:tc>
          <w:tcPr>
            <w:tcW w:w="3060" w:type="dxa"/>
            <w:noWrap/>
            <w:vAlign w:val="center"/>
          </w:tcPr>
          <w:p>
            <w:pPr>
              <w:autoSpaceDE w:val="0"/>
              <w:autoSpaceDN w:val="0"/>
              <w:adjustRightInd w:val="0"/>
              <w:jc w:val="center"/>
              <w:rPr>
                <w:rFonts w:ascii="宋体" w:hAnsi="宋体" w:cs="黑体"/>
                <w:lang w:val="zh-CN"/>
              </w:rPr>
            </w:pPr>
            <w:r>
              <w:rPr>
                <w:rFonts w:hint="eastAsia" w:ascii="宋体" w:hAnsi="宋体" w:cs="黑体"/>
                <w:lang w:val="zh-CN"/>
              </w:rPr>
              <w:t>售后服务内容</w:t>
            </w:r>
          </w:p>
        </w:tc>
        <w:tc>
          <w:tcPr>
            <w:tcW w:w="1800" w:type="dxa"/>
            <w:noWrap/>
            <w:vAlign w:val="center"/>
          </w:tcPr>
          <w:p>
            <w:pPr>
              <w:autoSpaceDE w:val="0"/>
              <w:autoSpaceDN w:val="0"/>
              <w:adjustRightInd w:val="0"/>
              <w:jc w:val="center"/>
              <w:rPr>
                <w:rFonts w:ascii="宋体" w:hAnsi="宋体" w:cs="黑体"/>
                <w:lang w:val="zh-CN"/>
              </w:rPr>
            </w:pPr>
            <w:r>
              <w:rPr>
                <w:rFonts w:hint="eastAsia" w:ascii="宋体" w:hAnsi="宋体" w:cs="黑体"/>
                <w:lang w:val="zh-CN"/>
              </w:rPr>
              <w:t>期限（时间）</w:t>
            </w:r>
          </w:p>
        </w:tc>
        <w:tc>
          <w:tcPr>
            <w:tcW w:w="2616" w:type="dxa"/>
            <w:noWrap/>
            <w:vAlign w:val="center"/>
          </w:tcPr>
          <w:p>
            <w:pPr>
              <w:autoSpaceDE w:val="0"/>
              <w:autoSpaceDN w:val="0"/>
              <w:adjustRightInd w:val="0"/>
              <w:jc w:val="center"/>
              <w:rPr>
                <w:rFonts w:ascii="宋体" w:hAnsi="宋体" w:cs="黑体"/>
                <w:lang w:val="zh-CN"/>
              </w:rPr>
            </w:pPr>
            <w:r>
              <w:rPr>
                <w:rFonts w:hint="eastAsia" w:ascii="宋体" w:hAnsi="宋体" w:cs="黑体"/>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ign w:val="center"/>
          </w:tcPr>
          <w:p>
            <w:pPr>
              <w:spacing w:before="25" w:after="25"/>
              <w:jc w:val="center"/>
              <w:rPr>
                <w:rFonts w:ascii="宋体" w:hAnsi="宋体" w:cs="黑体"/>
              </w:rPr>
            </w:pPr>
            <w:r>
              <w:rPr>
                <w:rFonts w:hint="eastAsia" w:ascii="宋体" w:hAnsi="宋体" w:cs="黑体"/>
              </w:rPr>
              <w:t>1</w:t>
            </w:r>
          </w:p>
        </w:tc>
        <w:tc>
          <w:tcPr>
            <w:tcW w:w="3060" w:type="dxa"/>
            <w:noWrap/>
            <w:vAlign w:val="center"/>
          </w:tcPr>
          <w:p>
            <w:pPr>
              <w:spacing w:before="25" w:after="25"/>
              <w:jc w:val="center"/>
              <w:rPr>
                <w:rFonts w:ascii="宋体" w:hAnsi="宋体" w:cs="黑体"/>
                <w:lang w:val="zh-CN"/>
              </w:rPr>
            </w:pPr>
            <w:r>
              <w:rPr>
                <w:rFonts w:hint="eastAsia" w:ascii="宋体" w:hAnsi="宋体" w:cs="黑体"/>
                <w:lang w:val="zh-CN"/>
              </w:rPr>
              <w:t>质保期</w:t>
            </w:r>
          </w:p>
        </w:tc>
        <w:tc>
          <w:tcPr>
            <w:tcW w:w="1800" w:type="dxa"/>
            <w:noWrap/>
            <w:vAlign w:val="center"/>
          </w:tcPr>
          <w:p>
            <w:pPr>
              <w:spacing w:before="25" w:after="25"/>
              <w:jc w:val="center"/>
              <w:rPr>
                <w:rFonts w:ascii="宋体" w:hAnsi="宋体" w:cs="黑体"/>
              </w:rPr>
            </w:pPr>
          </w:p>
        </w:tc>
        <w:tc>
          <w:tcPr>
            <w:tcW w:w="2616" w:type="dxa"/>
            <w:noWrap/>
            <w:vAlign w:val="center"/>
          </w:tcPr>
          <w:p>
            <w:pPr>
              <w:spacing w:before="25" w:after="25"/>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ign w:val="center"/>
          </w:tcPr>
          <w:p>
            <w:pPr>
              <w:spacing w:before="25" w:after="25"/>
              <w:jc w:val="center"/>
              <w:rPr>
                <w:rFonts w:ascii="宋体" w:hAnsi="宋体" w:cs="黑体"/>
              </w:rPr>
            </w:pPr>
            <w:r>
              <w:rPr>
                <w:rFonts w:hint="eastAsia" w:ascii="宋体" w:hAnsi="宋体" w:cs="黑体"/>
              </w:rPr>
              <w:t>2</w:t>
            </w:r>
          </w:p>
        </w:tc>
        <w:tc>
          <w:tcPr>
            <w:tcW w:w="3060" w:type="dxa"/>
            <w:noWrap/>
            <w:vAlign w:val="center"/>
          </w:tcPr>
          <w:p>
            <w:pPr>
              <w:spacing w:before="25" w:after="25"/>
              <w:jc w:val="center"/>
              <w:rPr>
                <w:rFonts w:ascii="宋体" w:hAnsi="宋体" w:cs="黑体"/>
                <w:lang w:val="zh-CN"/>
              </w:rPr>
            </w:pPr>
            <w:r>
              <w:rPr>
                <w:rFonts w:hint="eastAsia" w:ascii="宋体" w:hAnsi="宋体" w:cs="黑体"/>
                <w:lang w:val="zh-CN"/>
              </w:rPr>
              <w:t>服务响应</w:t>
            </w:r>
          </w:p>
        </w:tc>
        <w:tc>
          <w:tcPr>
            <w:tcW w:w="1800" w:type="dxa"/>
            <w:noWrap/>
            <w:vAlign w:val="center"/>
          </w:tcPr>
          <w:p>
            <w:pPr>
              <w:spacing w:before="25" w:after="25"/>
              <w:jc w:val="center"/>
              <w:rPr>
                <w:rFonts w:ascii="宋体" w:hAnsi="宋体" w:cs="黑体"/>
              </w:rPr>
            </w:pPr>
          </w:p>
        </w:tc>
        <w:tc>
          <w:tcPr>
            <w:tcW w:w="2616" w:type="dxa"/>
            <w:noWrap/>
            <w:vAlign w:val="center"/>
          </w:tcPr>
          <w:p>
            <w:pPr>
              <w:spacing w:before="25" w:after="25"/>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ign w:val="center"/>
          </w:tcPr>
          <w:p>
            <w:pPr>
              <w:spacing w:before="25" w:after="25"/>
              <w:jc w:val="center"/>
              <w:rPr>
                <w:rFonts w:ascii="宋体" w:hAnsi="宋体" w:cs="黑体"/>
              </w:rPr>
            </w:pPr>
            <w:r>
              <w:rPr>
                <w:rFonts w:hint="eastAsia" w:ascii="宋体" w:hAnsi="宋体" w:cs="黑体"/>
              </w:rPr>
              <w:t>3</w:t>
            </w:r>
          </w:p>
        </w:tc>
        <w:tc>
          <w:tcPr>
            <w:tcW w:w="3060" w:type="dxa"/>
            <w:noWrap/>
            <w:vAlign w:val="center"/>
          </w:tcPr>
          <w:p>
            <w:pPr>
              <w:spacing w:before="25" w:after="25"/>
              <w:jc w:val="center"/>
              <w:rPr>
                <w:rFonts w:ascii="宋体" w:hAnsi="宋体" w:cs="黑体"/>
                <w:lang w:val="zh-CN"/>
              </w:rPr>
            </w:pPr>
            <w:r>
              <w:rPr>
                <w:rFonts w:hint="eastAsia" w:ascii="宋体" w:hAnsi="宋体" w:cs="黑体"/>
                <w:lang w:val="zh-CN"/>
              </w:rPr>
              <w:t>到达现场</w:t>
            </w:r>
          </w:p>
        </w:tc>
        <w:tc>
          <w:tcPr>
            <w:tcW w:w="1800" w:type="dxa"/>
            <w:noWrap/>
            <w:vAlign w:val="center"/>
          </w:tcPr>
          <w:p>
            <w:pPr>
              <w:spacing w:before="25" w:after="25"/>
              <w:jc w:val="center"/>
              <w:rPr>
                <w:rFonts w:ascii="宋体" w:hAnsi="宋体" w:cs="黑体"/>
              </w:rPr>
            </w:pPr>
          </w:p>
        </w:tc>
        <w:tc>
          <w:tcPr>
            <w:tcW w:w="2616" w:type="dxa"/>
            <w:noWrap/>
            <w:vAlign w:val="center"/>
          </w:tcPr>
          <w:p>
            <w:pPr>
              <w:spacing w:before="25" w:after="25"/>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28" w:type="dxa"/>
            <w:noWrap/>
            <w:vAlign w:val="center"/>
          </w:tcPr>
          <w:p>
            <w:pPr>
              <w:spacing w:before="25" w:after="25"/>
              <w:jc w:val="center"/>
              <w:rPr>
                <w:rFonts w:ascii="宋体" w:hAnsi="宋体" w:cs="黑体"/>
              </w:rPr>
            </w:pPr>
            <w:r>
              <w:rPr>
                <w:rFonts w:hint="eastAsia" w:ascii="宋体" w:hAnsi="宋体" w:cs="黑体"/>
              </w:rPr>
              <w:t>4</w:t>
            </w:r>
          </w:p>
        </w:tc>
        <w:tc>
          <w:tcPr>
            <w:tcW w:w="3060" w:type="dxa"/>
            <w:noWrap/>
            <w:vAlign w:val="center"/>
          </w:tcPr>
          <w:p>
            <w:pPr>
              <w:spacing w:before="25" w:after="25"/>
              <w:jc w:val="center"/>
              <w:rPr>
                <w:rFonts w:ascii="宋体" w:hAnsi="宋体" w:cs="黑体"/>
                <w:lang w:val="zh-CN"/>
              </w:rPr>
            </w:pPr>
            <w:r>
              <w:rPr>
                <w:rFonts w:hint="eastAsia" w:ascii="宋体" w:hAnsi="宋体" w:cs="黑体"/>
                <w:lang w:val="zh-CN"/>
              </w:rPr>
              <w:t>解决问题</w:t>
            </w:r>
          </w:p>
        </w:tc>
        <w:tc>
          <w:tcPr>
            <w:tcW w:w="1800" w:type="dxa"/>
            <w:noWrap/>
            <w:vAlign w:val="center"/>
          </w:tcPr>
          <w:p>
            <w:pPr>
              <w:spacing w:before="25" w:after="25"/>
              <w:jc w:val="center"/>
              <w:rPr>
                <w:rFonts w:ascii="宋体" w:hAnsi="宋体" w:cs="黑体"/>
              </w:rPr>
            </w:pPr>
          </w:p>
        </w:tc>
        <w:tc>
          <w:tcPr>
            <w:tcW w:w="2616" w:type="dxa"/>
            <w:noWrap/>
            <w:vAlign w:val="center"/>
          </w:tcPr>
          <w:p>
            <w:pPr>
              <w:spacing w:before="25" w:after="25"/>
              <w:jc w:val="center"/>
              <w:rPr>
                <w:rFonts w:ascii="宋体" w:hAnsi="宋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ign w:val="center"/>
          </w:tcPr>
          <w:p>
            <w:pPr>
              <w:spacing w:before="25" w:after="25"/>
              <w:jc w:val="center"/>
              <w:rPr>
                <w:rFonts w:ascii="宋体" w:hAnsi="宋体" w:cs="黑体"/>
              </w:rPr>
            </w:pPr>
            <w:r>
              <w:rPr>
                <w:rFonts w:hint="eastAsia" w:ascii="宋体" w:hAnsi="宋体" w:cs="黑体"/>
              </w:rPr>
              <w:t>5</w:t>
            </w:r>
          </w:p>
        </w:tc>
        <w:tc>
          <w:tcPr>
            <w:tcW w:w="3060" w:type="dxa"/>
            <w:noWrap/>
            <w:vAlign w:val="center"/>
          </w:tcPr>
          <w:p>
            <w:pPr>
              <w:spacing w:before="25" w:after="25"/>
              <w:jc w:val="center"/>
              <w:rPr>
                <w:rFonts w:ascii="宋体" w:hAnsi="宋体" w:cs="黑体"/>
              </w:rPr>
            </w:pPr>
          </w:p>
        </w:tc>
        <w:tc>
          <w:tcPr>
            <w:tcW w:w="1800" w:type="dxa"/>
            <w:noWrap/>
            <w:vAlign w:val="center"/>
          </w:tcPr>
          <w:p>
            <w:pPr>
              <w:spacing w:before="25" w:after="25"/>
              <w:jc w:val="center"/>
              <w:rPr>
                <w:rFonts w:ascii="宋体" w:hAnsi="宋体" w:cs="黑体"/>
              </w:rPr>
            </w:pPr>
          </w:p>
        </w:tc>
        <w:tc>
          <w:tcPr>
            <w:tcW w:w="2616" w:type="dxa"/>
            <w:noWrap/>
            <w:vAlign w:val="center"/>
          </w:tcPr>
          <w:p>
            <w:pPr>
              <w:spacing w:before="25" w:after="25"/>
              <w:jc w:val="center"/>
              <w:rPr>
                <w:rFonts w:ascii="宋体" w:hAnsi="宋体" w:cs="黑体"/>
              </w:rPr>
            </w:pPr>
          </w:p>
        </w:tc>
      </w:tr>
    </w:tbl>
    <w:p>
      <w:pPr>
        <w:spacing w:before="25" w:after="25" w:line="360" w:lineRule="auto"/>
        <w:ind w:firstLine="420" w:firstLineChars="200"/>
        <w:rPr>
          <w:rFonts w:ascii="宋体" w:hAnsi="宋体" w:cs="黑体"/>
          <w:lang w:val="zh-CN"/>
        </w:rPr>
      </w:pPr>
      <w:r>
        <w:rPr>
          <w:rFonts w:hint="eastAsia" w:ascii="宋体" w:hAnsi="宋体" w:cs="黑体"/>
          <w:lang w:val="zh-CN"/>
        </w:rPr>
        <w:t>注：1、针对服务内容有必须说明的事项，请在“备注”栏目内注明；</w:t>
      </w:r>
    </w:p>
    <w:p>
      <w:pPr>
        <w:spacing w:before="25" w:after="25" w:line="360" w:lineRule="auto"/>
        <w:ind w:firstLine="420" w:firstLineChars="200"/>
        <w:rPr>
          <w:rFonts w:ascii="宋体" w:hAnsi="宋体" w:cs="黑体"/>
          <w:lang w:val="zh-CN"/>
        </w:rPr>
      </w:pPr>
      <w:r>
        <w:rPr>
          <w:rFonts w:hint="eastAsia" w:ascii="宋体" w:hAnsi="宋体" w:cs="黑体"/>
          <w:lang w:val="zh-CN"/>
        </w:rPr>
        <w:t>2、如有其它售后服务内容，可自行参照填写。</w:t>
      </w:r>
    </w:p>
    <w:p>
      <w:pPr>
        <w:spacing w:before="25" w:after="25" w:line="360" w:lineRule="auto"/>
        <w:ind w:firstLine="420" w:firstLineChars="200"/>
        <w:rPr>
          <w:rFonts w:ascii="宋体" w:hAnsi="宋体" w:cs="黑体"/>
        </w:rPr>
      </w:pPr>
    </w:p>
    <w:p>
      <w:pPr>
        <w:autoSpaceDE w:val="0"/>
        <w:autoSpaceDN w:val="0"/>
        <w:adjustRightInd w:val="0"/>
        <w:spacing w:line="360" w:lineRule="auto"/>
        <w:ind w:firstLine="210"/>
        <w:rPr>
          <w:rFonts w:ascii="宋体" w:hAnsi="宋体" w:cs="黑体"/>
        </w:rPr>
      </w:pPr>
      <w:r>
        <w:rPr>
          <w:rFonts w:hint="eastAsia" w:ascii="宋体" w:hAnsi="宋体" w:cs="黑体"/>
          <w:lang w:val="zh-CN"/>
        </w:rPr>
        <w:t>投标人（公章）：</w:t>
      </w:r>
    </w:p>
    <w:p>
      <w:pPr>
        <w:autoSpaceDE w:val="0"/>
        <w:autoSpaceDN w:val="0"/>
        <w:adjustRightInd w:val="0"/>
        <w:spacing w:line="360" w:lineRule="auto"/>
        <w:ind w:firstLine="210"/>
        <w:rPr>
          <w:rFonts w:ascii="宋体" w:hAnsi="宋体" w:cs="黑体"/>
        </w:rPr>
      </w:pPr>
      <w:r>
        <w:rPr>
          <w:rFonts w:hint="eastAsia" w:ascii="宋体" w:hAnsi="宋体" w:cs="黑体"/>
          <w:lang w:val="zh-CN"/>
        </w:rPr>
        <w:t>法定代表人或代理人：（签字或签章）</w:t>
      </w:r>
    </w:p>
    <w:p>
      <w:pPr>
        <w:autoSpaceDE w:val="0"/>
        <w:autoSpaceDN w:val="0"/>
        <w:adjustRightInd w:val="0"/>
        <w:spacing w:line="360" w:lineRule="auto"/>
        <w:ind w:firstLine="210"/>
        <w:rPr>
          <w:rFonts w:ascii="宋体" w:hAnsi="宋体" w:cs="黑体"/>
        </w:rPr>
      </w:pPr>
      <w:r>
        <w:rPr>
          <w:rFonts w:hint="eastAsia" w:ascii="宋体" w:hAnsi="宋体" w:cs="黑体"/>
          <w:lang w:val="zh-CN"/>
        </w:rPr>
        <w:t>日期：年月日</w:t>
      </w: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rPr>
          <w:b/>
          <w:bCs/>
          <w:sz w:val="24"/>
        </w:rPr>
      </w:pPr>
      <w:r>
        <w:rPr>
          <w:rFonts w:hint="eastAsia"/>
          <w:b/>
          <w:bCs/>
          <w:sz w:val="24"/>
        </w:rPr>
        <w:t>附件4</w:t>
      </w:r>
    </w:p>
    <w:p>
      <w:pPr>
        <w:spacing w:line="480" w:lineRule="auto"/>
        <w:ind w:firstLine="480" w:firstLineChars="200"/>
        <w:rPr>
          <w:rFonts w:asciiTheme="minorEastAsia" w:hAnsiTheme="minorEastAsia" w:cstheme="minorEastAsia"/>
          <w:sz w:val="24"/>
        </w:rPr>
      </w:pPr>
    </w:p>
    <w:p>
      <w:pPr>
        <w:spacing w:line="360" w:lineRule="auto"/>
        <w:jc w:val="center"/>
        <w:rPr>
          <w:rFonts w:ascii="宋体" w:hAnsi="宋体" w:cs="黑体"/>
          <w:b/>
          <w:sz w:val="32"/>
          <w:szCs w:val="32"/>
        </w:rPr>
      </w:pPr>
      <w:r>
        <w:rPr>
          <w:rFonts w:hint="eastAsia" w:ascii="宋体" w:hAnsi="宋体" w:cs="黑体"/>
          <w:b/>
          <w:sz w:val="32"/>
          <w:szCs w:val="32"/>
        </w:rPr>
        <w:t>类似项目一览表</w:t>
      </w:r>
    </w:p>
    <w:p>
      <w:pPr>
        <w:pStyle w:val="2"/>
        <w:overflowPunct w:val="0"/>
        <w:spacing w:line="360" w:lineRule="auto"/>
        <w:ind w:firstLine="0"/>
        <w:jc w:val="both"/>
        <w:rPr>
          <w:rFonts w:ascii="宋体" w:hAnsi="宋体" w:eastAsia="宋体" w:cs="黑体"/>
          <w:bCs/>
        </w:rPr>
      </w:pPr>
      <w:r>
        <w:rPr>
          <w:rFonts w:hint="eastAsia" w:ascii="宋体" w:hAnsi="宋体" w:eastAsia="宋体" w:cs="黑体"/>
          <w:lang w:val="zh-CN"/>
        </w:rPr>
        <w:t>采购编号：</w:t>
      </w:r>
    </w:p>
    <w:tbl>
      <w:tblPr>
        <w:tblStyle w:val="5"/>
        <w:tblW w:w="9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5"/>
        <w:gridCol w:w="1962"/>
        <w:gridCol w:w="1739"/>
        <w:gridCol w:w="1980"/>
        <w:gridCol w:w="1830"/>
        <w:gridCol w:w="9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2" w:hRule="atLeast"/>
          <w:jc w:val="center"/>
        </w:trPr>
        <w:tc>
          <w:tcPr>
            <w:tcW w:w="705"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r>
              <w:rPr>
                <w:rFonts w:hint="eastAsia" w:ascii="宋体" w:hAnsi="宋体" w:eastAsia="宋体" w:cs="黑体"/>
                <w:bCs/>
              </w:rPr>
              <w:t>序号</w:t>
            </w:r>
          </w:p>
        </w:tc>
        <w:tc>
          <w:tcPr>
            <w:tcW w:w="1962"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r>
              <w:rPr>
                <w:rFonts w:hint="eastAsia" w:ascii="宋体" w:hAnsi="宋体" w:eastAsia="宋体" w:cs="黑体"/>
                <w:bCs/>
              </w:rPr>
              <w:t>项目名称</w:t>
            </w:r>
          </w:p>
        </w:tc>
        <w:tc>
          <w:tcPr>
            <w:tcW w:w="1739"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r>
              <w:rPr>
                <w:rFonts w:hint="eastAsia" w:ascii="宋体" w:hAnsi="宋体" w:eastAsia="宋体" w:cs="黑体"/>
                <w:bCs/>
              </w:rPr>
              <w:t>采购单位</w:t>
            </w:r>
          </w:p>
        </w:tc>
        <w:tc>
          <w:tcPr>
            <w:tcW w:w="1980" w:type="dxa"/>
            <w:tcBorders>
              <w:top w:val="single" w:color="auto" w:sz="6" w:space="0"/>
              <w:left w:val="single" w:color="auto" w:sz="6" w:space="0"/>
              <w:bottom w:val="single" w:color="auto" w:sz="6" w:space="0"/>
              <w:right w:val="single" w:color="auto" w:sz="4" w:space="0"/>
            </w:tcBorders>
            <w:noWrap/>
            <w:vAlign w:val="center"/>
          </w:tcPr>
          <w:p>
            <w:pPr>
              <w:pStyle w:val="2"/>
              <w:overflowPunct w:val="0"/>
              <w:ind w:firstLine="0"/>
              <w:jc w:val="center"/>
              <w:rPr>
                <w:rFonts w:ascii="宋体" w:hAnsi="宋体" w:eastAsia="宋体" w:cs="黑体"/>
                <w:bCs/>
              </w:rPr>
            </w:pPr>
            <w:r>
              <w:rPr>
                <w:rFonts w:hint="eastAsia" w:ascii="宋体" w:hAnsi="宋体" w:eastAsia="宋体" w:cs="黑体"/>
                <w:bCs/>
              </w:rPr>
              <w:t>签订时间</w:t>
            </w:r>
          </w:p>
        </w:tc>
        <w:tc>
          <w:tcPr>
            <w:tcW w:w="1830" w:type="dxa"/>
            <w:tcBorders>
              <w:top w:val="single" w:color="auto" w:sz="6" w:space="0"/>
              <w:left w:val="single" w:color="auto" w:sz="4" w:space="0"/>
              <w:bottom w:val="single" w:color="auto" w:sz="6" w:space="0"/>
              <w:right w:val="single" w:color="auto" w:sz="4" w:space="0"/>
            </w:tcBorders>
            <w:noWrap/>
            <w:vAlign w:val="center"/>
          </w:tcPr>
          <w:p>
            <w:pPr>
              <w:pStyle w:val="2"/>
              <w:overflowPunct w:val="0"/>
              <w:ind w:firstLine="0"/>
              <w:jc w:val="center"/>
              <w:rPr>
                <w:rFonts w:ascii="宋体" w:hAnsi="宋体" w:eastAsia="宋体" w:cs="黑体"/>
                <w:bCs/>
              </w:rPr>
            </w:pPr>
            <w:r>
              <w:rPr>
                <w:rFonts w:hint="eastAsia" w:ascii="宋体" w:hAnsi="宋体" w:eastAsia="宋体" w:cs="黑体"/>
                <w:bCs/>
              </w:rPr>
              <w:t>合同金额（万元）</w:t>
            </w:r>
          </w:p>
        </w:tc>
        <w:tc>
          <w:tcPr>
            <w:tcW w:w="956"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r>
              <w:rPr>
                <w:rFonts w:hint="eastAsia" w:ascii="宋体" w:hAnsi="宋体" w:eastAsia="宋体" w:cs="黑体"/>
                <w:bCs/>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r>
              <w:rPr>
                <w:rFonts w:hint="eastAsia" w:ascii="宋体" w:hAnsi="宋体" w:eastAsia="宋体" w:cs="黑体"/>
                <w:bCs/>
              </w:rPr>
              <w:t>1</w:t>
            </w:r>
          </w:p>
        </w:tc>
        <w:tc>
          <w:tcPr>
            <w:tcW w:w="1962"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noWrap/>
            <w:vAlign w:val="center"/>
          </w:tcPr>
          <w:p>
            <w:pPr>
              <w:pStyle w:val="2"/>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noWrap/>
            <w:vAlign w:val="center"/>
          </w:tcPr>
          <w:p>
            <w:pPr>
              <w:pStyle w:val="2"/>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r>
              <w:rPr>
                <w:rFonts w:hint="eastAsia" w:ascii="宋体" w:hAnsi="宋体" w:eastAsia="宋体" w:cs="黑体"/>
                <w:bCs/>
              </w:rPr>
              <w:t>2</w:t>
            </w:r>
          </w:p>
        </w:tc>
        <w:tc>
          <w:tcPr>
            <w:tcW w:w="1962"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noWrap/>
            <w:vAlign w:val="center"/>
          </w:tcPr>
          <w:p>
            <w:pPr>
              <w:pStyle w:val="2"/>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noWrap/>
            <w:vAlign w:val="center"/>
          </w:tcPr>
          <w:p>
            <w:pPr>
              <w:pStyle w:val="2"/>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r>
              <w:rPr>
                <w:rFonts w:hint="eastAsia" w:ascii="宋体" w:hAnsi="宋体" w:eastAsia="宋体" w:cs="黑体"/>
                <w:bCs/>
              </w:rPr>
              <w:t>3</w:t>
            </w:r>
          </w:p>
        </w:tc>
        <w:tc>
          <w:tcPr>
            <w:tcW w:w="1962"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noWrap/>
            <w:vAlign w:val="center"/>
          </w:tcPr>
          <w:p>
            <w:pPr>
              <w:pStyle w:val="2"/>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noWrap/>
            <w:vAlign w:val="center"/>
          </w:tcPr>
          <w:p>
            <w:pPr>
              <w:pStyle w:val="2"/>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r>
              <w:rPr>
                <w:rFonts w:hint="eastAsia" w:ascii="宋体" w:hAnsi="宋体" w:eastAsia="宋体" w:cs="黑体"/>
                <w:bCs/>
              </w:rPr>
              <w:t>4</w:t>
            </w:r>
          </w:p>
        </w:tc>
        <w:tc>
          <w:tcPr>
            <w:tcW w:w="1962"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noWrap/>
            <w:vAlign w:val="center"/>
          </w:tcPr>
          <w:p>
            <w:pPr>
              <w:pStyle w:val="2"/>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noWrap/>
            <w:vAlign w:val="center"/>
          </w:tcPr>
          <w:p>
            <w:pPr>
              <w:pStyle w:val="2"/>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r>
              <w:rPr>
                <w:rFonts w:hint="eastAsia" w:ascii="宋体" w:hAnsi="宋体" w:eastAsia="宋体" w:cs="黑体"/>
                <w:bCs/>
              </w:rPr>
              <w:t>5</w:t>
            </w:r>
          </w:p>
        </w:tc>
        <w:tc>
          <w:tcPr>
            <w:tcW w:w="1962"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noWrap/>
            <w:vAlign w:val="center"/>
          </w:tcPr>
          <w:p>
            <w:pPr>
              <w:pStyle w:val="2"/>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noWrap/>
            <w:vAlign w:val="center"/>
          </w:tcPr>
          <w:p>
            <w:pPr>
              <w:pStyle w:val="2"/>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noWrap/>
            <w:textDirection w:val="tbRlV"/>
            <w:vAlign w:val="center"/>
          </w:tcPr>
          <w:p>
            <w:pPr>
              <w:pStyle w:val="2"/>
              <w:overflowPunct w:val="0"/>
              <w:ind w:firstLine="0"/>
              <w:jc w:val="center"/>
              <w:rPr>
                <w:rFonts w:ascii="宋体" w:hAnsi="宋体" w:eastAsia="宋体" w:cs="黑体"/>
                <w:bCs/>
              </w:rPr>
            </w:pPr>
            <w:r>
              <w:rPr>
                <w:rFonts w:hint="eastAsia" w:ascii="宋体" w:hAnsi="宋体" w:eastAsia="宋体" w:cs="黑体"/>
                <w:bCs/>
              </w:rPr>
              <w:t>…</w:t>
            </w:r>
          </w:p>
        </w:tc>
        <w:tc>
          <w:tcPr>
            <w:tcW w:w="1962"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noWrap/>
            <w:vAlign w:val="center"/>
          </w:tcPr>
          <w:p>
            <w:pPr>
              <w:pStyle w:val="2"/>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noWrap/>
            <w:vAlign w:val="center"/>
          </w:tcPr>
          <w:p>
            <w:pPr>
              <w:pStyle w:val="2"/>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c>
          <w:tcPr>
            <w:tcW w:w="1962"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noWrap/>
            <w:vAlign w:val="center"/>
          </w:tcPr>
          <w:p>
            <w:pPr>
              <w:pStyle w:val="2"/>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noWrap/>
            <w:vAlign w:val="center"/>
          </w:tcPr>
          <w:p>
            <w:pPr>
              <w:pStyle w:val="2"/>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c>
          <w:tcPr>
            <w:tcW w:w="1962"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noWrap/>
            <w:vAlign w:val="center"/>
          </w:tcPr>
          <w:p>
            <w:pPr>
              <w:pStyle w:val="2"/>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noWrap/>
            <w:vAlign w:val="center"/>
          </w:tcPr>
          <w:p>
            <w:pPr>
              <w:pStyle w:val="2"/>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c>
          <w:tcPr>
            <w:tcW w:w="1962"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noWrap/>
            <w:vAlign w:val="center"/>
          </w:tcPr>
          <w:p>
            <w:pPr>
              <w:pStyle w:val="2"/>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noWrap/>
            <w:vAlign w:val="center"/>
          </w:tcPr>
          <w:p>
            <w:pPr>
              <w:pStyle w:val="2"/>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705"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c>
          <w:tcPr>
            <w:tcW w:w="1962"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c>
          <w:tcPr>
            <w:tcW w:w="1739"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c>
          <w:tcPr>
            <w:tcW w:w="1980" w:type="dxa"/>
            <w:tcBorders>
              <w:top w:val="single" w:color="auto" w:sz="6" w:space="0"/>
              <w:left w:val="single" w:color="auto" w:sz="6" w:space="0"/>
              <w:bottom w:val="single" w:color="auto" w:sz="6" w:space="0"/>
              <w:right w:val="single" w:color="auto" w:sz="4" w:space="0"/>
            </w:tcBorders>
            <w:noWrap/>
            <w:vAlign w:val="center"/>
          </w:tcPr>
          <w:p>
            <w:pPr>
              <w:pStyle w:val="2"/>
              <w:overflowPunct w:val="0"/>
              <w:ind w:firstLine="0"/>
              <w:jc w:val="center"/>
              <w:rPr>
                <w:rFonts w:ascii="宋体" w:hAnsi="宋体" w:eastAsia="宋体" w:cs="黑体"/>
                <w:bCs/>
              </w:rPr>
            </w:pPr>
          </w:p>
        </w:tc>
        <w:tc>
          <w:tcPr>
            <w:tcW w:w="1830" w:type="dxa"/>
            <w:tcBorders>
              <w:top w:val="single" w:color="auto" w:sz="6" w:space="0"/>
              <w:left w:val="single" w:color="auto" w:sz="4" w:space="0"/>
              <w:bottom w:val="single" w:color="auto" w:sz="6" w:space="0"/>
              <w:right w:val="single" w:color="auto" w:sz="4" w:space="0"/>
            </w:tcBorders>
            <w:noWrap/>
            <w:vAlign w:val="center"/>
          </w:tcPr>
          <w:p>
            <w:pPr>
              <w:pStyle w:val="2"/>
              <w:overflowPunct w:val="0"/>
              <w:ind w:firstLine="0"/>
              <w:jc w:val="center"/>
              <w:rPr>
                <w:rFonts w:ascii="宋体" w:hAnsi="宋体" w:eastAsia="宋体" w:cs="黑体"/>
                <w:bCs/>
              </w:rPr>
            </w:pPr>
          </w:p>
        </w:tc>
        <w:tc>
          <w:tcPr>
            <w:tcW w:w="956" w:type="dxa"/>
            <w:tcBorders>
              <w:top w:val="single" w:color="auto" w:sz="6" w:space="0"/>
              <w:left w:val="single" w:color="auto" w:sz="6" w:space="0"/>
              <w:bottom w:val="single" w:color="auto" w:sz="6" w:space="0"/>
              <w:right w:val="single" w:color="auto" w:sz="6" w:space="0"/>
            </w:tcBorders>
            <w:noWrap/>
            <w:vAlign w:val="center"/>
          </w:tcPr>
          <w:p>
            <w:pPr>
              <w:pStyle w:val="2"/>
              <w:overflowPunct w:val="0"/>
              <w:ind w:firstLine="0"/>
              <w:jc w:val="center"/>
              <w:rPr>
                <w:rFonts w:ascii="宋体" w:hAnsi="宋体" w:eastAsia="宋体" w:cs="黑体"/>
                <w:bCs/>
              </w:rPr>
            </w:pPr>
          </w:p>
        </w:tc>
      </w:tr>
    </w:tbl>
    <w:p>
      <w:pPr>
        <w:pStyle w:val="2"/>
        <w:overflowPunct w:val="0"/>
        <w:spacing w:line="360" w:lineRule="auto"/>
        <w:ind w:firstLine="0"/>
        <w:jc w:val="both"/>
        <w:rPr>
          <w:rFonts w:ascii="宋体" w:hAnsi="宋体" w:eastAsia="宋体" w:cs="黑体"/>
          <w:bCs/>
        </w:rPr>
      </w:pPr>
    </w:p>
    <w:p>
      <w:pPr>
        <w:pStyle w:val="2"/>
        <w:overflowPunct w:val="0"/>
        <w:spacing w:line="360" w:lineRule="auto"/>
        <w:ind w:firstLine="0"/>
        <w:jc w:val="both"/>
        <w:rPr>
          <w:rFonts w:ascii="宋体" w:hAnsi="宋体" w:eastAsia="宋体" w:cs="黑体"/>
          <w:bCs/>
        </w:rPr>
      </w:pPr>
      <w:r>
        <w:rPr>
          <w:rFonts w:hint="eastAsia" w:ascii="宋体" w:hAnsi="宋体" w:eastAsia="宋体" w:cs="黑体"/>
          <w:bCs/>
        </w:rPr>
        <w:t>注：投标人应提供双方签订合同的复印件并加盖投标人公章（原章），否则将不作为评标的依据。</w:t>
      </w:r>
    </w:p>
    <w:p>
      <w:pPr>
        <w:pStyle w:val="2"/>
        <w:overflowPunct w:val="0"/>
        <w:spacing w:line="360" w:lineRule="auto"/>
        <w:ind w:firstLine="0"/>
        <w:jc w:val="center"/>
        <w:rPr>
          <w:rFonts w:ascii="宋体" w:hAnsi="宋体" w:eastAsia="宋体" w:cs="黑体"/>
          <w:bCs/>
        </w:rPr>
      </w:pPr>
    </w:p>
    <w:p>
      <w:pPr>
        <w:pStyle w:val="2"/>
        <w:overflowPunct w:val="0"/>
        <w:spacing w:line="360" w:lineRule="auto"/>
        <w:ind w:firstLine="0"/>
        <w:jc w:val="center"/>
        <w:rPr>
          <w:rFonts w:ascii="宋体" w:hAnsi="宋体" w:eastAsia="宋体" w:cs="黑体"/>
          <w:bCs/>
        </w:rPr>
      </w:pPr>
    </w:p>
    <w:p>
      <w:pPr>
        <w:autoSpaceDE w:val="0"/>
        <w:autoSpaceDN w:val="0"/>
        <w:adjustRightInd w:val="0"/>
        <w:spacing w:line="360" w:lineRule="auto"/>
        <w:ind w:firstLine="210"/>
        <w:rPr>
          <w:rFonts w:ascii="宋体" w:hAnsi="宋体" w:cs="黑体"/>
        </w:rPr>
      </w:pPr>
      <w:r>
        <w:rPr>
          <w:rFonts w:hint="eastAsia" w:ascii="宋体" w:hAnsi="宋体" w:cs="黑体"/>
          <w:lang w:val="zh-CN"/>
        </w:rPr>
        <w:t>投标人（公章）：</w:t>
      </w:r>
    </w:p>
    <w:p>
      <w:pPr>
        <w:autoSpaceDE w:val="0"/>
        <w:autoSpaceDN w:val="0"/>
        <w:adjustRightInd w:val="0"/>
        <w:spacing w:line="360" w:lineRule="auto"/>
        <w:ind w:firstLine="210"/>
        <w:rPr>
          <w:rFonts w:ascii="宋体" w:hAnsi="宋体" w:cs="黑体"/>
        </w:rPr>
      </w:pPr>
      <w:r>
        <w:rPr>
          <w:rFonts w:hint="eastAsia" w:ascii="宋体" w:hAnsi="宋体" w:cs="黑体"/>
          <w:lang w:val="zh-CN"/>
        </w:rPr>
        <w:t>法定代表人或代理人：（签字或签章）</w:t>
      </w:r>
    </w:p>
    <w:p>
      <w:pPr>
        <w:autoSpaceDE w:val="0"/>
        <w:autoSpaceDN w:val="0"/>
        <w:adjustRightInd w:val="0"/>
        <w:spacing w:line="360" w:lineRule="auto"/>
        <w:ind w:firstLine="210"/>
        <w:rPr>
          <w:rFonts w:ascii="宋体" w:hAnsi="宋体" w:cs="黑体"/>
        </w:rPr>
      </w:pPr>
      <w:r>
        <w:rPr>
          <w:rFonts w:hint="eastAsia" w:ascii="宋体" w:hAnsi="宋体" w:cs="黑体"/>
          <w:lang w:val="zh-CN"/>
        </w:rPr>
        <w:t>日期：年月日</w:t>
      </w: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spacing w:line="480" w:lineRule="auto"/>
        <w:ind w:firstLine="480" w:firstLineChars="200"/>
        <w:rPr>
          <w:rFonts w:asciiTheme="minorEastAsia" w:hAnsiTheme="minorEastAsia" w:cstheme="minorEastAsia"/>
          <w:sz w:val="24"/>
        </w:rPr>
      </w:pPr>
    </w:p>
    <w:p>
      <w:pPr>
        <w:rPr>
          <w:b/>
          <w:bCs/>
          <w:sz w:val="24"/>
        </w:rPr>
      </w:pPr>
    </w:p>
    <w:p>
      <w:pPr>
        <w:rPr>
          <w:b/>
          <w:bCs/>
          <w:sz w:val="24"/>
        </w:rPr>
      </w:pPr>
      <w:r>
        <w:rPr>
          <w:rFonts w:hint="eastAsia"/>
          <w:b/>
          <w:bCs/>
          <w:sz w:val="24"/>
        </w:rPr>
        <w:t>附件5</w:t>
      </w:r>
    </w:p>
    <w:p>
      <w:pPr>
        <w:autoSpaceDE w:val="0"/>
        <w:autoSpaceDN w:val="0"/>
        <w:adjustRightInd w:val="0"/>
        <w:spacing w:line="360" w:lineRule="auto"/>
        <w:jc w:val="center"/>
        <w:rPr>
          <w:rFonts w:ascii="宋体" w:hAnsi="宋体" w:cs="黑体"/>
          <w:b/>
          <w:sz w:val="32"/>
          <w:szCs w:val="32"/>
          <w:lang w:val="zh-CN"/>
        </w:rPr>
      </w:pPr>
      <w:r>
        <w:rPr>
          <w:rFonts w:hint="eastAsia" w:ascii="宋体" w:hAnsi="宋体" w:cs="黑体"/>
          <w:b/>
          <w:sz w:val="32"/>
          <w:szCs w:val="32"/>
          <w:lang w:val="zh-CN"/>
        </w:rPr>
        <w:t>投标人情况表</w:t>
      </w:r>
    </w:p>
    <w:p>
      <w:pPr>
        <w:autoSpaceDE w:val="0"/>
        <w:autoSpaceDN w:val="0"/>
        <w:adjustRightInd w:val="0"/>
        <w:spacing w:line="360" w:lineRule="auto"/>
        <w:ind w:firstLine="425"/>
        <w:rPr>
          <w:rFonts w:ascii="宋体" w:hAnsi="宋体" w:cs="黑体"/>
        </w:rPr>
      </w:pPr>
      <w:r>
        <w:rPr>
          <w:rFonts w:hint="eastAsia" w:ascii="宋体" w:hAnsi="宋体" w:cs="黑体"/>
          <w:lang w:val="zh-CN"/>
        </w:rPr>
        <w:t>采购编号：</w:t>
      </w:r>
    </w:p>
    <w:tbl>
      <w:tblPr>
        <w:tblStyle w:val="5"/>
        <w:tblW w:w="86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1630"/>
        <w:gridCol w:w="1461"/>
        <w:gridCol w:w="2056"/>
        <w:gridCol w:w="983"/>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54" w:hRule="atLeast"/>
        </w:trPr>
        <w:tc>
          <w:tcPr>
            <w:tcW w:w="25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r>
              <w:rPr>
                <w:rFonts w:hint="eastAsia" w:ascii="宋体" w:hAnsi="宋体" w:cs="黑体"/>
                <w:lang w:val="zh-CN"/>
              </w:rPr>
              <w:t>法定代表人</w:t>
            </w:r>
          </w:p>
        </w:tc>
        <w:tc>
          <w:tcPr>
            <w:tcW w:w="163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p>
        </w:tc>
        <w:tc>
          <w:tcPr>
            <w:tcW w:w="146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r>
              <w:rPr>
                <w:rFonts w:hint="eastAsia" w:ascii="宋体" w:hAnsi="宋体" w:cs="黑体"/>
                <w:lang w:val="zh-CN"/>
              </w:rPr>
              <w:t>成立日期</w:t>
            </w:r>
          </w:p>
        </w:tc>
        <w:tc>
          <w:tcPr>
            <w:tcW w:w="3039" w:type="dxa"/>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r>
              <w:rPr>
                <w:rFonts w:hint="eastAsia" w:ascii="宋体" w:hAnsi="宋体" w:cs="黑体"/>
                <w:lang w:val="zh-CN"/>
              </w:rPr>
              <w:t>企业地址</w:t>
            </w:r>
          </w:p>
        </w:tc>
        <w:tc>
          <w:tcPr>
            <w:tcW w:w="163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p>
        </w:tc>
        <w:tc>
          <w:tcPr>
            <w:tcW w:w="146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r>
              <w:rPr>
                <w:rFonts w:hint="eastAsia" w:ascii="宋体" w:hAnsi="宋体" w:cs="黑体"/>
                <w:lang w:val="zh-CN"/>
              </w:rPr>
              <w:t>注册资本</w:t>
            </w:r>
          </w:p>
        </w:tc>
        <w:tc>
          <w:tcPr>
            <w:tcW w:w="3039" w:type="dxa"/>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ind w:firstLine="2160"/>
              <w:rPr>
                <w:rFonts w:ascii="宋体" w:hAnsi="宋体" w:cs="黑体"/>
              </w:rPr>
            </w:pPr>
            <w:r>
              <w:rPr>
                <w:rFonts w:hint="eastAsia" w:ascii="宋体" w:hAnsi="宋体" w:cs="黑体"/>
                <w:lang w:val="zh-CN"/>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r>
              <w:rPr>
                <w:rFonts w:hint="eastAsia" w:ascii="宋体" w:hAnsi="宋体" w:cs="黑体"/>
                <w:lang w:val="zh-CN"/>
              </w:rPr>
              <w:t>经营范围</w:t>
            </w:r>
          </w:p>
        </w:tc>
        <w:tc>
          <w:tcPr>
            <w:tcW w:w="6130" w:type="dxa"/>
            <w:gridSpan w:val="4"/>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r>
              <w:rPr>
                <w:rFonts w:hint="eastAsia" w:ascii="宋体" w:hAnsi="宋体" w:cs="黑体"/>
                <w:lang w:val="zh-CN"/>
              </w:rPr>
              <w:t>职工人数</w:t>
            </w:r>
          </w:p>
        </w:tc>
        <w:tc>
          <w:tcPr>
            <w:tcW w:w="163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p>
        </w:tc>
        <w:tc>
          <w:tcPr>
            <w:tcW w:w="3517" w:type="dxa"/>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r>
              <w:rPr>
                <w:rFonts w:hint="eastAsia" w:ascii="宋体" w:hAnsi="宋体" w:cs="黑体"/>
                <w:lang w:val="zh-CN"/>
              </w:rPr>
              <w:t>其中：有中高级以上职称的人数</w:t>
            </w:r>
          </w:p>
        </w:tc>
        <w:tc>
          <w:tcPr>
            <w:tcW w:w="98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54" w:hRule="atLeast"/>
        </w:trPr>
        <w:tc>
          <w:tcPr>
            <w:tcW w:w="25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r>
              <w:rPr>
                <w:rFonts w:hint="eastAsia" w:ascii="宋体" w:hAnsi="宋体" w:cs="黑体"/>
                <w:lang w:val="zh-CN"/>
              </w:rPr>
              <w:t>资产总计</w:t>
            </w:r>
          </w:p>
        </w:tc>
        <w:tc>
          <w:tcPr>
            <w:tcW w:w="163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r>
              <w:rPr>
                <w:rFonts w:hint="eastAsia" w:ascii="宋体" w:hAnsi="宋体" w:cs="黑体"/>
                <w:lang w:val="zh-CN"/>
              </w:rPr>
              <w:t xml:space="preserve">      万元</w:t>
            </w:r>
          </w:p>
        </w:tc>
        <w:tc>
          <w:tcPr>
            <w:tcW w:w="146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r>
              <w:rPr>
                <w:rFonts w:hint="eastAsia" w:ascii="宋体" w:hAnsi="宋体" w:cs="黑体"/>
                <w:lang w:val="zh-CN"/>
              </w:rPr>
              <w:t>净资产</w:t>
            </w:r>
          </w:p>
        </w:tc>
        <w:tc>
          <w:tcPr>
            <w:tcW w:w="3039" w:type="dxa"/>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ind w:firstLine="1680" w:firstLineChars="800"/>
              <w:rPr>
                <w:rFonts w:ascii="宋体" w:hAnsi="宋体" w:cs="黑体"/>
              </w:rPr>
            </w:pPr>
            <w:r>
              <w:rPr>
                <w:rFonts w:hint="eastAsia" w:ascii="宋体" w:hAnsi="宋体" w:cs="黑体"/>
                <w:lang w:val="zh-CN"/>
              </w:rPr>
              <w:t>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r>
              <w:rPr>
                <w:rFonts w:hint="eastAsia" w:ascii="宋体" w:hAnsi="宋体" w:cs="黑体"/>
                <w:lang w:val="zh-CN"/>
              </w:rPr>
              <w:t>股东权益</w:t>
            </w:r>
          </w:p>
        </w:tc>
        <w:tc>
          <w:tcPr>
            <w:tcW w:w="163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r>
              <w:rPr>
                <w:rFonts w:hint="eastAsia" w:ascii="宋体" w:hAnsi="宋体" w:cs="黑体"/>
                <w:lang w:val="zh-CN"/>
              </w:rPr>
              <w:t xml:space="preserve">     万元</w:t>
            </w:r>
          </w:p>
        </w:tc>
        <w:tc>
          <w:tcPr>
            <w:tcW w:w="146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r>
              <w:rPr>
                <w:rFonts w:hint="eastAsia" w:ascii="宋体" w:hAnsi="宋体" w:cs="黑体"/>
                <w:lang w:val="zh-CN"/>
              </w:rPr>
              <w:t>销售收入</w:t>
            </w:r>
          </w:p>
        </w:tc>
        <w:tc>
          <w:tcPr>
            <w:tcW w:w="3039" w:type="dxa"/>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r>
              <w:rPr>
                <w:rFonts w:hint="eastAsia" w:ascii="宋体" w:hAnsi="宋体" w:cs="黑体"/>
                <w:lang w:val="zh-CN"/>
              </w:rPr>
              <w:t xml:space="preserve">     年          万元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r>
              <w:rPr>
                <w:rFonts w:hint="eastAsia" w:ascii="宋体" w:hAnsi="宋体" w:cs="黑体"/>
                <w:lang w:val="zh-CN"/>
              </w:rPr>
              <w:t>实现利润</w:t>
            </w:r>
          </w:p>
        </w:tc>
        <w:tc>
          <w:tcPr>
            <w:tcW w:w="163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r>
              <w:rPr>
                <w:rFonts w:hint="eastAsia" w:ascii="宋体" w:hAnsi="宋体" w:cs="黑体"/>
                <w:lang w:val="zh-CN"/>
              </w:rPr>
              <w:t xml:space="preserve">   年  万元</w:t>
            </w:r>
          </w:p>
        </w:tc>
        <w:tc>
          <w:tcPr>
            <w:tcW w:w="146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p>
        </w:tc>
        <w:tc>
          <w:tcPr>
            <w:tcW w:w="3039" w:type="dxa"/>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54" w:hRule="atLeast"/>
        </w:trPr>
        <w:tc>
          <w:tcPr>
            <w:tcW w:w="25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r>
              <w:rPr>
                <w:rFonts w:hint="eastAsia" w:ascii="宋体" w:hAnsi="宋体" w:cs="黑体"/>
                <w:lang w:val="zh-CN"/>
              </w:rPr>
              <w:t>营业面积（含厂房面积）</w:t>
            </w:r>
          </w:p>
        </w:tc>
        <w:tc>
          <w:tcPr>
            <w:tcW w:w="163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r>
              <w:rPr>
                <w:rFonts w:hint="eastAsia" w:ascii="宋体" w:hAnsi="宋体" w:cs="黑体"/>
                <w:lang w:val="zh-CN"/>
              </w:rPr>
              <w:t xml:space="preserve">       平方米</w:t>
            </w:r>
          </w:p>
        </w:tc>
        <w:tc>
          <w:tcPr>
            <w:tcW w:w="146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r>
              <w:rPr>
                <w:rFonts w:hint="eastAsia" w:ascii="宋体" w:hAnsi="宋体" w:cs="黑体"/>
                <w:lang w:val="zh-CN"/>
              </w:rPr>
              <w:t>其中：</w:t>
            </w:r>
          </w:p>
        </w:tc>
        <w:tc>
          <w:tcPr>
            <w:tcW w:w="3039" w:type="dxa"/>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r>
              <w:rPr>
                <w:rFonts w:hint="eastAsia" w:ascii="宋体" w:hAnsi="宋体" w:cs="黑体"/>
                <w:lang w:val="zh-CN"/>
              </w:rPr>
              <w:t>自有面积         平方米</w:t>
            </w:r>
          </w:p>
          <w:p>
            <w:pPr>
              <w:autoSpaceDE w:val="0"/>
              <w:autoSpaceDN w:val="0"/>
              <w:adjustRightInd w:val="0"/>
              <w:spacing w:line="320" w:lineRule="exact"/>
              <w:rPr>
                <w:rFonts w:ascii="宋体" w:hAnsi="宋体" w:cs="黑体"/>
              </w:rPr>
            </w:pPr>
            <w:r>
              <w:rPr>
                <w:rFonts w:hint="eastAsia" w:ascii="宋体" w:hAnsi="宋体" w:cs="黑体"/>
                <w:lang w:val="zh-CN"/>
              </w:rPr>
              <w:t>承租面积         平方米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54" w:hRule="atLeast"/>
        </w:trPr>
        <w:tc>
          <w:tcPr>
            <w:tcW w:w="25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p>
          <w:p>
            <w:pPr>
              <w:autoSpaceDE w:val="0"/>
              <w:autoSpaceDN w:val="0"/>
              <w:adjustRightInd w:val="0"/>
              <w:spacing w:line="320" w:lineRule="exact"/>
              <w:rPr>
                <w:rFonts w:ascii="宋体" w:hAnsi="宋体" w:cs="黑体"/>
              </w:rPr>
            </w:pPr>
            <w:r>
              <w:rPr>
                <w:rFonts w:hint="eastAsia" w:ascii="宋体" w:hAnsi="宋体" w:cs="黑体"/>
                <w:lang w:val="zh-CN"/>
              </w:rPr>
              <w:t>单位简历及内设机构情况</w:t>
            </w:r>
          </w:p>
        </w:tc>
        <w:tc>
          <w:tcPr>
            <w:tcW w:w="6130" w:type="dxa"/>
            <w:gridSpan w:val="4"/>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54" w:hRule="atLeast"/>
        </w:trPr>
        <w:tc>
          <w:tcPr>
            <w:tcW w:w="25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p>
          <w:p>
            <w:pPr>
              <w:autoSpaceDE w:val="0"/>
              <w:autoSpaceDN w:val="0"/>
              <w:adjustRightInd w:val="0"/>
              <w:spacing w:line="320" w:lineRule="exact"/>
              <w:rPr>
                <w:rFonts w:ascii="宋体" w:hAnsi="宋体" w:cs="黑体"/>
              </w:rPr>
            </w:pPr>
            <w:r>
              <w:rPr>
                <w:rFonts w:hint="eastAsia" w:ascii="宋体" w:hAnsi="宋体" w:cs="黑体"/>
                <w:lang w:val="zh-CN"/>
              </w:rPr>
              <w:t>单位优势及特长</w:t>
            </w:r>
          </w:p>
          <w:p>
            <w:pPr>
              <w:autoSpaceDE w:val="0"/>
              <w:autoSpaceDN w:val="0"/>
              <w:adjustRightInd w:val="0"/>
              <w:spacing w:line="320" w:lineRule="exact"/>
              <w:rPr>
                <w:rFonts w:ascii="宋体" w:hAnsi="宋体" w:cs="黑体"/>
              </w:rPr>
            </w:pPr>
          </w:p>
        </w:tc>
        <w:tc>
          <w:tcPr>
            <w:tcW w:w="6130" w:type="dxa"/>
            <w:gridSpan w:val="4"/>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54" w:hRule="atLeast"/>
        </w:trPr>
        <w:tc>
          <w:tcPr>
            <w:tcW w:w="25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r>
              <w:rPr>
                <w:rFonts w:hint="eastAsia" w:ascii="宋体" w:hAnsi="宋体" w:cs="黑体"/>
                <w:lang w:val="zh-CN"/>
              </w:rPr>
              <w:t>近三年来完成或正在履行的重大合同情况</w:t>
            </w:r>
          </w:p>
        </w:tc>
        <w:tc>
          <w:tcPr>
            <w:tcW w:w="6130" w:type="dxa"/>
            <w:gridSpan w:val="4"/>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54" w:hRule="atLeast"/>
        </w:trPr>
        <w:tc>
          <w:tcPr>
            <w:tcW w:w="25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r>
              <w:rPr>
                <w:rFonts w:hint="eastAsia" w:ascii="宋体" w:hAnsi="宋体" w:cs="黑体"/>
                <w:lang w:val="zh-CN"/>
              </w:rPr>
              <w:t>最近3年内在经营过程中受到何种奖励或处分</w:t>
            </w:r>
          </w:p>
        </w:tc>
        <w:tc>
          <w:tcPr>
            <w:tcW w:w="6130" w:type="dxa"/>
            <w:gridSpan w:val="4"/>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r>
              <w:rPr>
                <w:rFonts w:hint="eastAsia" w:ascii="宋体" w:hAnsi="宋体" w:cs="黑体"/>
                <w:lang w:val="zh-CN"/>
              </w:rPr>
              <w:t>（包括财政、工商、税务、物价、技监部门稽查情况和结果）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1356" w:hRule="atLeast"/>
        </w:trPr>
        <w:tc>
          <w:tcPr>
            <w:tcW w:w="25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r>
              <w:rPr>
                <w:rFonts w:hint="eastAsia" w:ascii="宋体" w:hAnsi="宋体" w:cs="黑体"/>
                <w:lang w:val="zh-CN"/>
              </w:rPr>
              <w:t>最近3年内有无因售假、售劣或是其他原因被消费者投诉或起诉的情况及说明</w:t>
            </w:r>
          </w:p>
        </w:tc>
        <w:tc>
          <w:tcPr>
            <w:tcW w:w="6130" w:type="dxa"/>
            <w:gridSpan w:val="4"/>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r>
              <w:rPr>
                <w:rFonts w:hint="eastAsia" w:ascii="宋体" w:hAnsi="宋体" w:cs="黑体"/>
                <w:lang w:val="zh-CN"/>
              </w:rPr>
              <w:t>（包括解决方式和结果）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1302" w:hRule="atLeast"/>
        </w:trPr>
        <w:tc>
          <w:tcPr>
            <w:tcW w:w="25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r>
              <w:rPr>
                <w:rFonts w:hint="eastAsia" w:ascii="宋体" w:hAnsi="宋体" w:cs="黑体"/>
                <w:lang w:val="zh-CN"/>
              </w:rPr>
              <w:t>最近3年内主要负责人有无因经济犯罪被司法机关追究的情况及说明</w:t>
            </w:r>
          </w:p>
        </w:tc>
        <w:tc>
          <w:tcPr>
            <w:tcW w:w="6130" w:type="dxa"/>
            <w:gridSpan w:val="4"/>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849" w:hRule="atLeast"/>
        </w:trPr>
        <w:tc>
          <w:tcPr>
            <w:tcW w:w="25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r>
              <w:rPr>
                <w:rFonts w:hint="eastAsia" w:ascii="宋体" w:hAnsi="宋体" w:cs="黑体"/>
                <w:lang w:val="zh-CN"/>
              </w:rPr>
              <w:t>获得技术认证的工程师及简介</w:t>
            </w:r>
          </w:p>
        </w:tc>
        <w:tc>
          <w:tcPr>
            <w:tcW w:w="6130" w:type="dxa"/>
            <w:gridSpan w:val="4"/>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73" w:hRule="atLeast"/>
        </w:trPr>
        <w:tc>
          <w:tcPr>
            <w:tcW w:w="251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r>
              <w:rPr>
                <w:rFonts w:hint="eastAsia" w:ascii="宋体" w:hAnsi="宋体" w:cs="黑体"/>
                <w:lang w:val="zh-CN"/>
              </w:rPr>
              <w:t>其他需要说明的情况</w:t>
            </w:r>
          </w:p>
        </w:tc>
        <w:tc>
          <w:tcPr>
            <w:tcW w:w="6130" w:type="dxa"/>
            <w:gridSpan w:val="4"/>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ascii="宋体" w:hAnsi="宋体" w:cs="黑体"/>
              </w:rPr>
            </w:pPr>
          </w:p>
        </w:tc>
      </w:tr>
    </w:tbl>
    <w:p>
      <w:pPr>
        <w:autoSpaceDE w:val="0"/>
        <w:autoSpaceDN w:val="0"/>
        <w:adjustRightInd w:val="0"/>
        <w:spacing w:line="360" w:lineRule="auto"/>
        <w:rPr>
          <w:rFonts w:ascii="宋体" w:hAnsi="宋体" w:cs="黑体"/>
          <w:szCs w:val="21"/>
        </w:rPr>
      </w:pPr>
      <w:r>
        <w:rPr>
          <w:rFonts w:hint="eastAsia" w:ascii="宋体" w:hAnsi="宋体" w:cs="黑体"/>
          <w:szCs w:val="21"/>
        </w:rPr>
        <w:br w:type="page"/>
      </w:r>
    </w:p>
    <w:p>
      <w:pPr>
        <w:rPr>
          <w:b/>
          <w:bCs/>
          <w:sz w:val="24"/>
        </w:rPr>
      </w:pPr>
      <w:r>
        <w:rPr>
          <w:rFonts w:hint="eastAsia"/>
          <w:b/>
          <w:bCs/>
          <w:sz w:val="24"/>
        </w:rPr>
        <w:t>附件6</w:t>
      </w:r>
    </w:p>
    <w:p>
      <w:pPr>
        <w:autoSpaceDE w:val="0"/>
        <w:autoSpaceDN w:val="0"/>
        <w:adjustRightInd w:val="0"/>
        <w:spacing w:line="360" w:lineRule="auto"/>
        <w:rPr>
          <w:rFonts w:ascii="宋体" w:hAnsi="宋体" w:cs="黑体"/>
          <w:b/>
          <w:sz w:val="32"/>
          <w:szCs w:val="32"/>
          <w:lang w:val="zh-CN"/>
        </w:rPr>
      </w:pPr>
    </w:p>
    <w:p>
      <w:pPr>
        <w:autoSpaceDE w:val="0"/>
        <w:autoSpaceDN w:val="0"/>
        <w:adjustRightInd w:val="0"/>
        <w:spacing w:line="360" w:lineRule="auto"/>
        <w:jc w:val="center"/>
        <w:rPr>
          <w:rFonts w:ascii="宋体" w:hAnsi="宋体" w:cs="黑体"/>
          <w:b/>
          <w:sz w:val="32"/>
          <w:szCs w:val="32"/>
          <w:lang w:val="zh-CN"/>
        </w:rPr>
      </w:pPr>
    </w:p>
    <w:p>
      <w:pPr>
        <w:autoSpaceDE w:val="0"/>
        <w:autoSpaceDN w:val="0"/>
        <w:adjustRightInd w:val="0"/>
        <w:spacing w:line="360" w:lineRule="auto"/>
        <w:jc w:val="center"/>
        <w:rPr>
          <w:rFonts w:ascii="宋体" w:hAnsi="宋体" w:cs="黑体"/>
          <w:b/>
          <w:sz w:val="32"/>
          <w:szCs w:val="32"/>
          <w:lang w:val="zh-CN"/>
        </w:rPr>
      </w:pPr>
      <w:r>
        <w:rPr>
          <w:rFonts w:hint="eastAsia" w:ascii="宋体" w:hAnsi="宋体" w:cs="黑体"/>
          <w:b/>
          <w:sz w:val="32"/>
          <w:szCs w:val="32"/>
          <w:lang w:val="zh-CN"/>
        </w:rPr>
        <w:t>银行资信证明</w:t>
      </w:r>
    </w:p>
    <w:p>
      <w:pPr>
        <w:spacing w:line="360" w:lineRule="auto"/>
        <w:jc w:val="center"/>
        <w:rPr>
          <w:rFonts w:ascii="宋体" w:hAnsi="宋体" w:cs="黑体"/>
        </w:rPr>
      </w:pPr>
    </w:p>
    <w:p>
      <w:pPr>
        <w:spacing w:line="360" w:lineRule="auto"/>
        <w:ind w:firstLine="480"/>
        <w:rPr>
          <w:rFonts w:ascii="宋体" w:hAnsi="宋体" w:cs="黑体"/>
        </w:rPr>
      </w:pPr>
      <w:r>
        <w:rPr>
          <w:rFonts w:hint="eastAsia" w:ascii="宋体" w:hAnsi="宋体" w:cs="黑体"/>
        </w:rPr>
        <w:t>鉴于（单位名称）将于年月日参加苏州科技城医院内部招标活动，本银行提供以下证明：（单位名称）在本银行开设基本账户，开户许可证号码为   ，账户号码为，开设此账号的时间为  年月日，开具本证明日该账户的余额为元。</w:t>
      </w:r>
    </w:p>
    <w:p>
      <w:pPr>
        <w:spacing w:line="360" w:lineRule="auto"/>
        <w:rPr>
          <w:rFonts w:ascii="宋体" w:hAnsi="宋体" w:cs="黑体"/>
        </w:rPr>
      </w:pPr>
      <w:r>
        <w:rPr>
          <w:rFonts w:hint="eastAsia" w:ascii="宋体" w:hAnsi="宋体" w:cs="黑体"/>
        </w:rPr>
        <w:t>本银行对本证明的真实性承担责任。</w:t>
      </w:r>
    </w:p>
    <w:p>
      <w:pPr>
        <w:spacing w:line="360" w:lineRule="auto"/>
        <w:rPr>
          <w:rFonts w:ascii="宋体" w:hAnsi="宋体" w:cs="黑体"/>
        </w:rPr>
      </w:pPr>
    </w:p>
    <w:p>
      <w:pPr>
        <w:spacing w:line="360" w:lineRule="auto"/>
        <w:rPr>
          <w:rFonts w:ascii="宋体" w:hAnsi="宋体" w:cs="黑体"/>
        </w:rPr>
      </w:pPr>
    </w:p>
    <w:p>
      <w:pPr>
        <w:spacing w:line="360" w:lineRule="auto"/>
        <w:rPr>
          <w:rFonts w:ascii="宋体" w:hAnsi="宋体" w:cs="黑体"/>
        </w:rPr>
      </w:pPr>
      <w:r>
        <w:rPr>
          <w:rFonts w:hint="eastAsia" w:ascii="宋体" w:hAnsi="宋体" w:cs="黑体"/>
        </w:rPr>
        <w:t>银行名称（业务专用章）：</w:t>
      </w:r>
    </w:p>
    <w:p>
      <w:pPr>
        <w:tabs>
          <w:tab w:val="left" w:pos="1665"/>
        </w:tabs>
        <w:spacing w:line="360" w:lineRule="auto"/>
        <w:rPr>
          <w:rFonts w:ascii="宋体" w:hAnsi="宋体" w:cs="黑体"/>
        </w:rPr>
      </w:pPr>
      <w:r>
        <w:rPr>
          <w:rFonts w:hint="eastAsia" w:ascii="宋体" w:hAnsi="宋体" w:cs="黑体"/>
        </w:rPr>
        <w:t>银行地址：</w:t>
      </w:r>
    </w:p>
    <w:p>
      <w:pPr>
        <w:spacing w:line="360" w:lineRule="auto"/>
        <w:rPr>
          <w:rFonts w:ascii="宋体" w:hAnsi="宋体" w:cs="黑体"/>
        </w:rPr>
      </w:pPr>
      <w:r>
        <w:rPr>
          <w:rFonts w:hint="eastAsia" w:ascii="宋体" w:hAnsi="宋体" w:cs="黑体"/>
        </w:rPr>
        <w:t>邮政编码：</w:t>
      </w:r>
    </w:p>
    <w:p>
      <w:pPr>
        <w:spacing w:line="360" w:lineRule="auto"/>
        <w:rPr>
          <w:rFonts w:ascii="宋体" w:hAnsi="宋体" w:cs="黑体"/>
        </w:rPr>
      </w:pPr>
      <w:r>
        <w:rPr>
          <w:rFonts w:hint="eastAsia" w:ascii="宋体" w:hAnsi="宋体" w:cs="黑体"/>
        </w:rPr>
        <w:t>联系电话：</w:t>
      </w:r>
    </w:p>
    <w:p>
      <w:pPr>
        <w:spacing w:line="480" w:lineRule="auto"/>
        <w:ind w:firstLine="480" w:firstLineChars="200"/>
        <w:rPr>
          <w:rFonts w:asciiTheme="minorEastAsia" w:hAnsiTheme="minorEastAsia" w:cstheme="minorEastAsia"/>
          <w:sz w:val="24"/>
        </w:rPr>
      </w:pPr>
    </w:p>
    <w:p/>
    <w:p/>
    <w:p/>
    <w:p/>
    <w:p/>
    <w:p/>
    <w:p/>
    <w:p/>
    <w:p/>
    <w:p/>
    <w:p/>
    <w:p/>
    <w:p/>
    <w:p/>
    <w:p/>
    <w:p/>
    <w:p/>
    <w:p/>
    <w:p/>
    <w:p/>
    <w:p>
      <w:pPr>
        <w:rPr>
          <w:b/>
          <w:bCs/>
          <w:sz w:val="24"/>
        </w:rPr>
      </w:pPr>
      <w:r>
        <w:rPr>
          <w:rFonts w:hint="eastAsia"/>
          <w:b/>
          <w:bCs/>
          <w:sz w:val="24"/>
        </w:rPr>
        <w:t>附件7</w:t>
      </w:r>
    </w:p>
    <w:p/>
    <w:p/>
    <w:p/>
    <w:p/>
    <w:p>
      <w:pPr>
        <w:jc w:val="right"/>
      </w:pPr>
    </w:p>
    <w:p>
      <w:pPr>
        <w:jc w:val="right"/>
      </w:pPr>
    </w:p>
    <w:p/>
    <w:p>
      <w:pPr>
        <w:autoSpaceDE w:val="0"/>
        <w:autoSpaceDN w:val="0"/>
        <w:adjustRightInd w:val="0"/>
        <w:spacing w:line="360" w:lineRule="auto"/>
        <w:jc w:val="center"/>
        <w:rPr>
          <w:rFonts w:ascii="宋体" w:hAnsi="宋体" w:cs="黑体"/>
          <w:b/>
          <w:sz w:val="32"/>
          <w:szCs w:val="32"/>
          <w:lang w:val="zh-CN"/>
        </w:rPr>
      </w:pPr>
      <w:r>
        <w:rPr>
          <w:rFonts w:hint="eastAsia" w:ascii="宋体" w:hAnsi="宋体" w:cs="黑体"/>
          <w:b/>
          <w:sz w:val="32"/>
          <w:szCs w:val="32"/>
          <w:lang w:val="zh-CN"/>
        </w:rPr>
        <w:t>法人授权委托书</w:t>
      </w:r>
    </w:p>
    <w:p>
      <w:pPr>
        <w:pStyle w:val="2"/>
        <w:overflowPunct w:val="0"/>
        <w:spacing w:line="360" w:lineRule="auto"/>
        <w:jc w:val="center"/>
        <w:rPr>
          <w:rFonts w:ascii="宋体" w:hAnsi="宋体" w:eastAsia="宋体" w:cs="黑体"/>
          <w:szCs w:val="21"/>
        </w:rPr>
      </w:pPr>
    </w:p>
    <w:p>
      <w:pPr>
        <w:autoSpaceDE w:val="0"/>
        <w:autoSpaceDN w:val="0"/>
        <w:adjustRightInd w:val="0"/>
        <w:ind w:firstLine="420"/>
        <w:rPr>
          <w:rFonts w:ascii="宋体" w:hAnsi="宋体" w:cs="黑体"/>
        </w:rPr>
      </w:pPr>
      <w:r>
        <w:rPr>
          <w:rFonts w:hint="eastAsia" w:ascii="宋体" w:hAnsi="宋体" w:cs="黑体"/>
          <w:lang w:val="zh-CN"/>
        </w:rPr>
        <w:t>本授权委托书声明：我 （姓名）系（投标人名称）的法定代表人，现授权委托（姓名）为我公司代理人，以本公司的名义参加苏州科技城医院招投标活动。代理人在开标、评标、合同谈判过程中所签署的一切文件和处理与这有关的一切事务，我均予以承认。</w:t>
      </w:r>
    </w:p>
    <w:p>
      <w:pPr>
        <w:autoSpaceDE w:val="0"/>
        <w:autoSpaceDN w:val="0"/>
        <w:adjustRightInd w:val="0"/>
        <w:ind w:firstLine="420"/>
        <w:rPr>
          <w:rFonts w:ascii="宋体" w:hAnsi="宋体" w:cs="黑体"/>
        </w:rPr>
      </w:pPr>
      <w:r>
        <w:rPr>
          <w:rFonts w:hint="eastAsia" w:ascii="宋体" w:hAnsi="宋体" w:cs="黑体"/>
          <w:lang w:val="zh-CN"/>
        </w:rPr>
        <w:t>代理人在授权委托书有效期内签署的所有文件不因授权委托的撤销而失效，除非有撤销授权委托的书面通知，本授权委托书自投标开始至合同履行完毕止。</w:t>
      </w:r>
    </w:p>
    <w:p>
      <w:pPr>
        <w:autoSpaceDE w:val="0"/>
        <w:autoSpaceDN w:val="0"/>
        <w:adjustRightInd w:val="0"/>
        <w:ind w:firstLine="425"/>
        <w:rPr>
          <w:rFonts w:ascii="宋体" w:hAnsi="宋体" w:cs="黑体"/>
        </w:rPr>
      </w:pPr>
      <w:r>
        <w:rPr>
          <w:rFonts w:hint="eastAsia" w:ascii="宋体" w:hAnsi="宋体" w:cs="黑体"/>
          <w:lang w:val="zh-CN"/>
        </w:rPr>
        <w:t>代理人无转委托权。特此委托。</w:t>
      </w:r>
    </w:p>
    <w:p>
      <w:pPr>
        <w:pStyle w:val="2"/>
        <w:overflowPunct w:val="0"/>
        <w:rPr>
          <w:rFonts w:ascii="宋体" w:hAnsi="宋体" w:eastAsia="宋体" w:cs="黑体"/>
        </w:rPr>
      </w:pPr>
    </w:p>
    <w:p>
      <w:pPr>
        <w:pStyle w:val="2"/>
        <w:overflowPunct w:val="0"/>
        <w:rPr>
          <w:rFonts w:ascii="宋体" w:hAnsi="宋体" w:eastAsia="宋体" w:cs="黑体"/>
        </w:rPr>
      </w:pPr>
    </w:p>
    <w:p>
      <w:pPr>
        <w:pStyle w:val="2"/>
        <w:overflowPunct w:val="0"/>
        <w:rPr>
          <w:rFonts w:ascii="宋体" w:hAnsi="宋体" w:eastAsia="宋体" w:cs="黑体"/>
        </w:rPr>
      </w:pPr>
    </w:p>
    <w:p>
      <w:pPr>
        <w:pStyle w:val="2"/>
        <w:overflowPunct w:val="0"/>
        <w:rPr>
          <w:rFonts w:ascii="宋体" w:hAnsi="宋体" w:eastAsia="宋体" w:cs="黑体"/>
        </w:rPr>
      </w:pPr>
    </w:p>
    <w:p>
      <w:pPr>
        <w:pStyle w:val="2"/>
        <w:overflowPunct w:val="0"/>
        <w:rPr>
          <w:rFonts w:ascii="宋体" w:hAnsi="宋体" w:eastAsia="宋体" w:cs="黑体"/>
        </w:rPr>
      </w:pPr>
      <w:r>
        <w:rPr>
          <w:rFonts w:hint="eastAsia" w:ascii="宋体" w:hAnsi="宋体" w:eastAsia="宋体" w:cs="黑体"/>
        </w:rPr>
        <w:t>投标人：（公章）</w:t>
      </w:r>
    </w:p>
    <w:p>
      <w:pPr>
        <w:pStyle w:val="2"/>
        <w:overflowPunct w:val="0"/>
        <w:rPr>
          <w:rFonts w:ascii="宋体" w:hAnsi="宋体" w:eastAsia="宋体" w:cs="黑体"/>
        </w:rPr>
      </w:pPr>
      <w:r>
        <w:rPr>
          <w:rFonts w:hint="eastAsia" w:ascii="宋体" w:hAnsi="宋体" w:eastAsia="宋体" w:cs="黑体"/>
        </w:rPr>
        <w:t>法定代表人：（签字或签章）</w:t>
      </w:r>
    </w:p>
    <w:p>
      <w:pPr>
        <w:pStyle w:val="2"/>
        <w:overflowPunct w:val="0"/>
        <w:rPr>
          <w:rFonts w:ascii="宋体" w:hAnsi="宋体" w:eastAsia="宋体" w:cs="黑体"/>
        </w:rPr>
      </w:pPr>
      <w:r>
        <w:rPr>
          <w:rFonts w:hint="eastAsia" w:ascii="宋体" w:hAnsi="宋体" w:eastAsia="宋体" w:cs="黑体"/>
        </w:rPr>
        <w:t>代理人：（签字）</w:t>
      </w:r>
    </w:p>
    <w:p>
      <w:pPr>
        <w:pStyle w:val="2"/>
        <w:overflowPunct w:val="0"/>
        <w:jc w:val="right"/>
        <w:rPr>
          <w:rFonts w:ascii="宋体" w:hAnsi="宋体" w:eastAsia="宋体" w:cs="黑体"/>
        </w:rPr>
      </w:pPr>
    </w:p>
    <w:p>
      <w:pPr>
        <w:pStyle w:val="2"/>
        <w:overflowPunct w:val="0"/>
        <w:jc w:val="center"/>
        <w:rPr>
          <w:rFonts w:ascii="宋体" w:hAnsi="宋体" w:eastAsia="宋体" w:cs="黑体"/>
        </w:rPr>
      </w:pPr>
      <w:r>
        <w:rPr>
          <w:rFonts w:hint="eastAsia" w:ascii="宋体" w:hAnsi="宋体" w:eastAsia="宋体" w:cs="黑体"/>
        </w:rPr>
        <w:t xml:space="preserve">                                       年    月    日</w:t>
      </w:r>
    </w:p>
    <w:p/>
    <w:p>
      <w:pPr>
        <w:ind w:firstLine="568"/>
        <w:jc w:val="left"/>
      </w:pPr>
    </w:p>
    <w:p/>
    <w:p/>
    <w:p/>
    <w:p/>
    <w:p/>
    <w:p/>
    <w:p/>
    <w:p/>
    <w:p/>
    <w:p/>
    <w:p/>
    <w:p/>
    <w:p/>
    <w:p/>
    <w:p/>
    <w:p/>
    <w:p/>
    <w:p/>
    <w:p/>
    <w:p>
      <w:pPr>
        <w:rPr>
          <w:b/>
          <w:bCs/>
          <w:sz w:val="24"/>
        </w:rPr>
      </w:pPr>
      <w:r>
        <w:rPr>
          <w:rFonts w:hint="eastAsia"/>
          <w:b/>
          <w:bCs/>
          <w:sz w:val="24"/>
        </w:rPr>
        <w:t>附件8</w:t>
      </w:r>
    </w:p>
    <w:p/>
    <w:p/>
    <w:p/>
    <w:p/>
    <w:p>
      <w:pPr>
        <w:tabs>
          <w:tab w:val="left" w:pos="8998"/>
        </w:tabs>
        <w:jc w:val="left"/>
      </w:pPr>
      <w:r>
        <w:rPr>
          <w:rFonts w:hint="eastAsia"/>
        </w:rPr>
        <w:tab/>
      </w:r>
    </w:p>
    <w:p>
      <w:pPr>
        <w:autoSpaceDE w:val="0"/>
        <w:autoSpaceDN w:val="0"/>
        <w:adjustRightInd w:val="0"/>
        <w:spacing w:line="360" w:lineRule="auto"/>
        <w:jc w:val="center"/>
        <w:rPr>
          <w:rFonts w:ascii="宋体" w:hAnsi="宋体" w:cs="黑体"/>
          <w:bCs/>
          <w:sz w:val="32"/>
          <w:szCs w:val="32"/>
          <w:lang w:val="zh-CN"/>
        </w:rPr>
      </w:pPr>
      <w:r>
        <w:rPr>
          <w:rFonts w:hint="eastAsia" w:ascii="宋体" w:hAnsi="宋体" w:cs="黑体"/>
          <w:bCs/>
          <w:sz w:val="32"/>
          <w:szCs w:val="32"/>
          <w:lang w:val="zh-CN"/>
        </w:rPr>
        <w:t>控虫消杀药剂清单</w:t>
      </w:r>
    </w:p>
    <w:p>
      <w:pPr>
        <w:autoSpaceDE w:val="0"/>
        <w:autoSpaceDN w:val="0"/>
        <w:adjustRightInd w:val="0"/>
        <w:spacing w:line="360" w:lineRule="auto"/>
        <w:jc w:val="center"/>
        <w:rPr>
          <w:rFonts w:ascii="宋体" w:hAnsi="宋体" w:cs="黑体"/>
          <w:bCs/>
          <w:sz w:val="32"/>
          <w:szCs w:val="32"/>
          <w:lang w:val="zh-CN"/>
        </w:rPr>
      </w:pPr>
    </w:p>
    <w:p>
      <w:pPr>
        <w:autoSpaceDE w:val="0"/>
        <w:autoSpaceDN w:val="0"/>
        <w:adjustRightInd w:val="0"/>
        <w:spacing w:line="360" w:lineRule="auto"/>
        <w:jc w:val="left"/>
        <w:rPr>
          <w:rFonts w:ascii="宋体" w:hAnsi="宋体" w:cs="黑体"/>
          <w:spacing w:val="20"/>
          <w:lang w:val="zh-CN"/>
        </w:rPr>
      </w:pPr>
      <w:r>
        <w:rPr>
          <w:rFonts w:hint="eastAsia" w:ascii="宋体" w:hAnsi="宋体" w:cs="黑体"/>
          <w:lang w:val="zh-CN"/>
        </w:rPr>
        <w:t>采购编号：</w:t>
      </w:r>
    </w:p>
    <w:tbl>
      <w:tblPr>
        <w:tblStyle w:val="5"/>
        <w:tblW w:w="88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620"/>
        <w:gridCol w:w="1620"/>
        <w:gridCol w:w="1795"/>
        <w:gridCol w:w="988"/>
        <w:gridCol w:w="900"/>
        <w:gridCol w:w="10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rPr>
            </w:pPr>
            <w:r>
              <w:rPr>
                <w:rFonts w:hint="eastAsia" w:ascii="宋体" w:hAnsi="宋体" w:cs="黑体"/>
                <w:lang w:val="zh-CN"/>
              </w:rPr>
              <w:t>序号</w:t>
            </w:r>
          </w:p>
        </w:tc>
        <w:tc>
          <w:tcPr>
            <w:tcW w:w="162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rPr>
            </w:pPr>
            <w:r>
              <w:rPr>
                <w:rFonts w:hint="eastAsia" w:ascii="宋体" w:hAnsi="宋体" w:cs="黑体"/>
                <w:lang w:val="zh-CN"/>
              </w:rPr>
              <w:t>名称</w:t>
            </w:r>
          </w:p>
        </w:tc>
        <w:tc>
          <w:tcPr>
            <w:tcW w:w="162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rPr>
            </w:pPr>
            <w:r>
              <w:rPr>
                <w:rFonts w:hint="eastAsia" w:ascii="宋体" w:hAnsi="宋体" w:cs="黑体"/>
                <w:lang w:val="zh-CN"/>
              </w:rPr>
              <w:t>品牌规格</w:t>
            </w:r>
          </w:p>
        </w:tc>
        <w:tc>
          <w:tcPr>
            <w:tcW w:w="179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rPr>
            </w:pPr>
            <w:r>
              <w:rPr>
                <w:rFonts w:hint="eastAsia" w:ascii="宋体" w:hAnsi="宋体" w:cs="黑体"/>
                <w:lang w:val="zh-CN"/>
              </w:rPr>
              <w:t>生产厂家</w:t>
            </w:r>
          </w:p>
        </w:tc>
        <w:tc>
          <w:tcPr>
            <w:tcW w:w="98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rPr>
            </w:pPr>
            <w:r>
              <w:rPr>
                <w:rFonts w:hint="eastAsia" w:ascii="宋体" w:hAnsi="宋体" w:cs="黑体"/>
                <w:lang w:val="zh-CN"/>
              </w:rPr>
              <w:t>单位</w:t>
            </w:r>
          </w:p>
        </w:tc>
        <w:tc>
          <w:tcPr>
            <w:tcW w:w="9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rPr>
            </w:pPr>
            <w:r>
              <w:rPr>
                <w:rFonts w:hint="eastAsia" w:ascii="宋体" w:hAnsi="宋体" w:cs="黑体"/>
                <w:lang w:val="zh-CN"/>
              </w:rPr>
              <w:t>数量</w:t>
            </w:r>
          </w:p>
        </w:tc>
        <w:tc>
          <w:tcPr>
            <w:tcW w:w="101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rPr>
            </w:pPr>
            <w:r>
              <w:rPr>
                <w:rFonts w:hint="eastAsia" w:ascii="宋体" w:hAnsi="宋体" w:cs="黑体"/>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162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162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179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98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101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162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162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179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98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101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162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162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179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98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101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162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162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179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98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101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162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162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179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98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101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162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162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179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98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101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162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162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179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98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9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c>
          <w:tcPr>
            <w:tcW w:w="101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cs="黑体"/>
                <w:lang w:val="zh-CN"/>
              </w:rPr>
            </w:pPr>
          </w:p>
        </w:tc>
      </w:tr>
    </w:tbl>
    <w:p>
      <w:pPr>
        <w:autoSpaceDE w:val="0"/>
        <w:autoSpaceDN w:val="0"/>
        <w:adjustRightInd w:val="0"/>
        <w:rPr>
          <w:rFonts w:ascii="宋体" w:hAnsi="宋体" w:cs="黑体"/>
        </w:rPr>
      </w:pPr>
    </w:p>
    <w:p>
      <w:pPr>
        <w:autoSpaceDE w:val="0"/>
        <w:autoSpaceDN w:val="0"/>
        <w:adjustRightInd w:val="0"/>
        <w:rPr>
          <w:rFonts w:ascii="宋体" w:hAnsi="宋体" w:cs="黑体"/>
        </w:rPr>
      </w:pPr>
    </w:p>
    <w:p>
      <w:pPr>
        <w:autoSpaceDE w:val="0"/>
        <w:autoSpaceDN w:val="0"/>
        <w:adjustRightInd w:val="0"/>
        <w:spacing w:line="360" w:lineRule="auto"/>
        <w:ind w:firstLine="210"/>
        <w:rPr>
          <w:rFonts w:ascii="宋体" w:hAnsi="宋体" w:cs="黑体"/>
        </w:rPr>
      </w:pPr>
      <w:r>
        <w:rPr>
          <w:rFonts w:hint="eastAsia" w:ascii="宋体" w:hAnsi="宋体" w:cs="黑体"/>
          <w:lang w:val="zh-CN"/>
        </w:rPr>
        <w:t>投标人（公章）：</w:t>
      </w:r>
    </w:p>
    <w:p>
      <w:pPr>
        <w:autoSpaceDE w:val="0"/>
        <w:autoSpaceDN w:val="0"/>
        <w:adjustRightInd w:val="0"/>
        <w:spacing w:line="360" w:lineRule="auto"/>
        <w:ind w:firstLine="210"/>
        <w:rPr>
          <w:rFonts w:ascii="宋体" w:hAnsi="宋体" w:cs="黑体"/>
        </w:rPr>
      </w:pPr>
      <w:r>
        <w:rPr>
          <w:rFonts w:hint="eastAsia" w:ascii="宋体" w:hAnsi="宋体" w:cs="黑体"/>
          <w:lang w:val="zh-CN"/>
        </w:rPr>
        <w:t>法定代表人或代理人：（签字或签章）</w:t>
      </w:r>
    </w:p>
    <w:p>
      <w:pPr>
        <w:autoSpaceDE w:val="0"/>
        <w:autoSpaceDN w:val="0"/>
        <w:adjustRightInd w:val="0"/>
        <w:spacing w:line="360" w:lineRule="auto"/>
        <w:ind w:firstLine="210"/>
        <w:rPr>
          <w:rFonts w:ascii="宋体" w:hAnsi="宋体" w:cs="黑体"/>
        </w:rPr>
      </w:pPr>
      <w:r>
        <w:rPr>
          <w:rFonts w:hint="eastAsia" w:ascii="宋体" w:hAnsi="宋体" w:cs="黑体"/>
          <w:lang w:val="zh-CN"/>
        </w:rPr>
        <w:t>日期：年月日</w:t>
      </w:r>
    </w:p>
    <w:p>
      <w:pPr>
        <w:tabs>
          <w:tab w:val="left" w:pos="8998"/>
        </w:tabs>
        <w:jc w:val="left"/>
      </w:pPr>
    </w:p>
    <w:sectPr>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0996241"/>
    <w:rsid w:val="001F6AE1"/>
    <w:rsid w:val="00325D87"/>
    <w:rsid w:val="003E1A04"/>
    <w:rsid w:val="004367B5"/>
    <w:rsid w:val="004B487A"/>
    <w:rsid w:val="005A0CF4"/>
    <w:rsid w:val="00743D81"/>
    <w:rsid w:val="007E1F32"/>
    <w:rsid w:val="00890A22"/>
    <w:rsid w:val="008E5800"/>
    <w:rsid w:val="00926CDC"/>
    <w:rsid w:val="00B73E2C"/>
    <w:rsid w:val="00BA3697"/>
    <w:rsid w:val="00C0378C"/>
    <w:rsid w:val="00F379CC"/>
    <w:rsid w:val="03EB73E7"/>
    <w:rsid w:val="05C13904"/>
    <w:rsid w:val="1CD056A3"/>
    <w:rsid w:val="3AD46CF0"/>
    <w:rsid w:val="40996241"/>
    <w:rsid w:val="65251D92"/>
    <w:rsid w:val="6A2048EC"/>
    <w:rsid w:val="6CD609A7"/>
    <w:rsid w:val="712865BE"/>
    <w:rsid w:val="77B743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ind w:firstLine="420"/>
      <w:jc w:val="left"/>
      <w:textAlignment w:val="baseline"/>
    </w:pPr>
    <w:rPr>
      <w:rFonts w:eastAsia="楷体_GB231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744</Words>
  <Characters>4246</Characters>
  <Lines>35</Lines>
  <Paragraphs>9</Paragraphs>
  <TotalTime>14</TotalTime>
  <ScaleCrop>false</ScaleCrop>
  <LinksUpToDate>false</LinksUpToDate>
  <CharactersWithSpaces>4981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2018-03-06T03:26:00Z</dcterms:created>
  <dc:creator>施琴</dc:creator>
  <cp:lastModifiedBy>kjc</cp:lastModifiedBy>
  <dcterms:modified xsi:type="dcterms:W3CDTF">2021-05-07T03:45:51Z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B31B0FFE512442B3B75387795E81843F</vt:lpwstr>
  </property>
</Properties>
</file>