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家具清单</w:t>
      </w:r>
    </w:p>
    <w:tbl>
      <w:tblPr>
        <w:tblStyle w:val="3"/>
        <w:tblW w:w="1487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959"/>
        <w:gridCol w:w="2902"/>
        <w:gridCol w:w="7096"/>
        <w:gridCol w:w="1531"/>
        <w:gridCol w:w="796"/>
        <w:gridCol w:w="77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图示</w:t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规格(mm)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长*宽*高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双人床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882015</wp:posOffset>
                  </wp:positionV>
                  <wp:extent cx="1181735" cy="857250"/>
                  <wp:effectExtent l="0" t="0" r="6985" b="11430"/>
                  <wp:wrapNone/>
                  <wp:docPr id="77" name="图片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lang w:val="en-US" w:eastAsia="zh-CN" w:bidi="ar"/>
              </w:rPr>
              <w:t>使用材料均为优质松木实木，床片厚40mm，基本无发霉、蛀孔、无烂疤、裂缝等影响质量的缺陷，制作牢固可靠，木材需经杀虫、烘干、防腐、防霉处理，含水率低于12±1%。床片中间用12mm厚双面贴饰面多层板，颜色暖白。</w:t>
            </w:r>
            <w:r>
              <w:rPr>
                <w:rStyle w:val="5"/>
                <w:rFonts w:hint="eastAsia"/>
                <w:i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i w:val="0"/>
                <w:color w:val="000000"/>
                <w:lang w:val="en-US" w:eastAsia="zh-CN" w:bidi="ar"/>
              </w:rPr>
              <w:t>2、床板厚14mm，横档木材用45*35五根，铺板用光面木板、四面抛光，板缝间距为≤10mm，木材含水率≤12%，木材无腐朽或较明显虫眼等瑕疵，符合国家环保标准。            3、优质家具五金件，耐氧化、耐腐蚀，经久耐用下架：全部采用50*50的方管制作。钢管的焊接采用二氧化碳保护焊新工艺，焊接表面波纹均匀，焊接处无夹渣、气孔、焊瘤、焊丝咬边和飞溅，并保证无脱焊、虚焊、焊穿等现象，贴角焊缝厚度≥3mm。表面喷涂前使用优质环保磷化液前处理，高温固化，确保质量完美。                                                 4、蚊帐架：竖杆采用直径19的圆管，横杆采用直径16的圆管，钢管的焊接采用二氧化碳保护焊新工艺，焊接表面波纹均匀，焊接处无夹渣、气孔、焊瘤、焊丝咬边和飞溅，并保证无脱焊、虚焊、焊穿等现象，贴角焊缝厚度≥3mm。各钢件表面需经全自动喷砂设备喷砂除锈工艺进行除油除锈后进行</w:t>
            </w:r>
            <w:r>
              <w:rPr>
                <w:rFonts w:hint="eastAsia" w:hAnsi="宋体" w:eastAsia="宋体"/>
                <w:sz w:val="21"/>
                <w:szCs w:val="21"/>
                <w:lang w:val="en-US" w:eastAsia="zh-CN"/>
              </w:rPr>
              <w:t>静电喷涂粉末</w:t>
            </w:r>
            <w:r>
              <w:rPr>
                <w:rStyle w:val="5"/>
                <w:rFonts w:hint="eastAsia"/>
                <w:i w:val="0"/>
                <w:color w:val="000000"/>
                <w:lang w:val="en-US" w:eastAsia="zh-CN" w:bidi="ar"/>
              </w:rPr>
              <w:t xml:space="preserve">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/>
                <w:i w:val="0"/>
                <w:color w:val="000000"/>
                <w:lang w:val="en-US" w:eastAsia="zh-CN" w:bidi="ar"/>
              </w:rPr>
              <w:t xml:space="preserve">5、采用优质PP塑胶一次注塑成型脚垫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3" name="AutoShape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AutoShape_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90" name="AutoShape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AutoShape_1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82" name="AutoShape_1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AutoShape_13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91" name="AutoShape_1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AutoShape_13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97" name="AutoShape_1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AutoShape_13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89" name="AutoShape_1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AutoShape_136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94" name="AutoShape_13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AutoShape_136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17220"/>
                  <wp:effectExtent l="0" t="0" r="0" b="0"/>
                  <wp:wrapNone/>
                  <wp:docPr id="95" name="AutoShape_13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AutoShape_136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17220"/>
                  <wp:effectExtent l="0" t="0" r="0" b="0"/>
                  <wp:wrapNone/>
                  <wp:docPr id="85" name="AutoShape_13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AutoShape_136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84" name="AutoShape_13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AutoShape_136_SpCnt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00735"/>
                  <wp:effectExtent l="0" t="0" r="0" b="0"/>
                  <wp:wrapNone/>
                  <wp:docPr id="81" name="AutoShape_13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AutoShape_136_SpCnt_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71525"/>
                  <wp:effectExtent l="0" t="0" r="0" b="0"/>
                  <wp:wrapNone/>
                  <wp:docPr id="83" name="AutoShape_13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AutoShape_136_SpCnt_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62000"/>
                  <wp:effectExtent l="0" t="0" r="0" b="0"/>
                  <wp:wrapNone/>
                  <wp:docPr id="79" name="AutoShape_13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AutoShape_136_SpCnt_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57250"/>
                  <wp:effectExtent l="0" t="0" r="0" b="0"/>
                  <wp:wrapNone/>
                  <wp:docPr id="86" name="AutoShape_13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AutoShape_136_SpCnt_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92" name="AutoShape_13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AutoShape_136_SpCnt_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96" name="AutoShape_13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AutoShape_136_SpCnt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99" name="AutoShape_13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AutoShape_136_SpCnt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89305"/>
                  <wp:effectExtent l="0" t="0" r="0" b="0"/>
                  <wp:wrapNone/>
                  <wp:docPr id="78" name="AutoShape_13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AutoShape_136_SpCnt_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101" name="AutoShape_13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AutoShape_136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46455"/>
                  <wp:effectExtent l="0" t="0" r="0" b="0"/>
                  <wp:wrapNone/>
                  <wp:docPr id="87" name="AutoShape_136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AutoShape_136_SpCnt_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98" name="AutoShape_136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AutoShape_136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89305"/>
                  <wp:effectExtent l="0" t="0" r="0" b="0"/>
                  <wp:wrapNone/>
                  <wp:docPr id="104" name="AutoShape_136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AutoShape_136_SpCnt_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89305"/>
                  <wp:effectExtent l="0" t="0" r="0" b="0"/>
                  <wp:wrapNone/>
                  <wp:docPr id="102" name="AutoShape_136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AutoShape_136_SpCnt_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62000"/>
                  <wp:effectExtent l="0" t="0" r="0" b="0"/>
                  <wp:wrapNone/>
                  <wp:docPr id="105" name="AutoShape_136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AutoShape_136_SpCnt_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93" name="AutoShape_136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AutoShape_136_SpCnt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100" name="AutoShape_136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AutoShape_136_SpCnt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80" name="AutoShape_136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AutoShape_136_SpCnt_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76" name="AutoShape_136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AutoShape_136_SpCnt_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46455"/>
                  <wp:effectExtent l="0" t="0" r="0" b="0"/>
                  <wp:wrapNone/>
                  <wp:docPr id="119" name="AutoShape_136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AutoShape_136_SpCnt_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129" name="AutoShape_136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AutoShape_136_SpCnt_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60730"/>
                  <wp:effectExtent l="0" t="0" r="0" b="0"/>
                  <wp:wrapNone/>
                  <wp:docPr id="123" name="AutoShape_136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AutoShape_136_SpCnt_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62000"/>
                  <wp:effectExtent l="0" t="0" r="0" b="0"/>
                  <wp:wrapNone/>
                  <wp:docPr id="124" name="AutoShape_136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AutoShape_136_SpCnt_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128" name="AutoShape_136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AutoShape_136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135" name="AutoShape_136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AutoShape_136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127" name="AutoShape_136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toShape_136_SpCnt_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131" name="AutoShape_136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AutoShape_136_SpCnt_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130" name="AutoShape_136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AutoShape_136_SpCnt_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121" name="AutoShape_136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AutoShape_136_SpCnt_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118" name="AutoShape_136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AutoShape_136_SpCnt_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108" name="AutoShape_136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AutoShape_136_SpCnt_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107" name="AutoShape_136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AutoShape_136_SpCnt_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133" name="AutoShape_136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AutoShape_136_SpCnt_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125" name="AutoShape_136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AutoShape_136_SpCnt_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46455"/>
                  <wp:effectExtent l="0" t="0" r="0" b="0"/>
                  <wp:wrapNone/>
                  <wp:docPr id="132" name="AutoShape_136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AutoShape_136_SpCnt_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89305"/>
                  <wp:effectExtent l="0" t="0" r="0" b="0"/>
                  <wp:wrapNone/>
                  <wp:docPr id="114" name="AutoShape_136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AutoShape_136_SpCnt_4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89305"/>
                  <wp:effectExtent l="0" t="0" r="0" b="0"/>
                  <wp:wrapNone/>
                  <wp:docPr id="115" name="AutoShape_136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AutoShape_136_SpCnt_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62000"/>
                  <wp:effectExtent l="0" t="0" r="0" b="0"/>
                  <wp:wrapNone/>
                  <wp:docPr id="120" name="AutoShape_136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AutoShape_136_SpCnt_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6" name="AutoShape_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utoShape_4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46455"/>
                  <wp:effectExtent l="0" t="0" r="0" b="0"/>
                  <wp:wrapNone/>
                  <wp:docPr id="122" name="AutoShape_136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AutoShape_136_SpCnt_4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523875"/>
                  <wp:effectExtent l="0" t="0" r="0" b="0"/>
                  <wp:wrapNone/>
                  <wp:docPr id="109" name="AutoShape_136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AutoShape_136_SpCnt_4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6" name="AutoShape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AutoShape_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11" name="AutoShape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AutoShape_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4" name="AutoShape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AutoShape_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46455"/>
                  <wp:effectExtent l="0" t="0" r="0" b="0"/>
                  <wp:wrapNone/>
                  <wp:docPr id="137" name="AutoShape_136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AutoShape_136_SpCnt_4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6" name="AutoShape_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AutoShape_10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523875"/>
                  <wp:effectExtent l="0" t="0" r="0" b="0"/>
                  <wp:wrapNone/>
                  <wp:docPr id="110" name="AutoShape_136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AutoShape_136_SpCnt_4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12" name="AutoShape_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AutoShape_3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13" name="AutoShape_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AutoShape_4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16" name="AutoShape_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AutoShape_10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17" name="AutoShape_10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AutoShape_102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146" name="AutoShape_136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AutoShape_136_SpCnt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145" name="AutoShape_136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AutoShape_136_SpCnt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2" name="AutoShape_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AutoShape_3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148" name="AutoShape_136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AutoShape_136_SpCnt_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147" name="AutoShape_136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AutoShape_136_SpCnt_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89305"/>
                  <wp:effectExtent l="0" t="0" r="0" b="0"/>
                  <wp:wrapNone/>
                  <wp:docPr id="138" name="AutoShape_136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AutoShape_136_SpCnt_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60730"/>
                  <wp:effectExtent l="0" t="0" r="0" b="0"/>
                  <wp:wrapNone/>
                  <wp:docPr id="139" name="AutoShape_136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AutoShape_136_SpCnt_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46455"/>
                  <wp:effectExtent l="0" t="0" r="0" b="0"/>
                  <wp:wrapNone/>
                  <wp:docPr id="140" name="AutoShape_136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AutoShape_136_SpCnt_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3" name="AutoShape_10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AutoShape_102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144" name="AutoShape_136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AutoShape_136_SpCnt_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141" name="AutoShape_136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AutoShape_136_SpCnt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1" name="AutoShape_136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utoShape_136_SpCnt_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50" name="AutoShape_136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utoShape_136_SpCnt_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62" name="AutoShape_136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AutoShape_136_SpCnt_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17220"/>
                  <wp:effectExtent l="0" t="0" r="0" b="0"/>
                  <wp:wrapNone/>
                  <wp:docPr id="34" name="AutoShape_136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AutoShape_136_SpCnt_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17220"/>
                  <wp:effectExtent l="0" t="0" r="0" b="0"/>
                  <wp:wrapNone/>
                  <wp:docPr id="43" name="AutoShape_136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AutoShape_136_SpCnt_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48" name="AutoShape_136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AutoShape_136_SpCnt_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89305"/>
                  <wp:effectExtent l="0" t="0" r="0" b="0"/>
                  <wp:wrapNone/>
                  <wp:docPr id="63" name="AutoShape_136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AutoShape_136_SpCnt_6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59" name="AutoShape_136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AutoShape_136_SpCnt_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71525"/>
                  <wp:effectExtent l="0" t="0" r="0" b="0"/>
                  <wp:wrapNone/>
                  <wp:docPr id="64" name="AutoShape_136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AutoShape_136_SpCnt_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17220"/>
                  <wp:effectExtent l="0" t="0" r="0" b="0"/>
                  <wp:wrapNone/>
                  <wp:docPr id="57" name="AutoShape_136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AutoShape_136_SpCnt_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00735"/>
                  <wp:effectExtent l="0" t="0" r="0" b="0"/>
                  <wp:wrapNone/>
                  <wp:docPr id="47" name="AutoShape_136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AutoShape_136_SpCnt_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17220"/>
                  <wp:effectExtent l="0" t="0" r="0" b="0"/>
                  <wp:wrapNone/>
                  <wp:docPr id="51" name="AutoShape_136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AutoShape_136_SpCnt_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89305"/>
                  <wp:effectExtent l="0" t="0" r="0" b="0"/>
                  <wp:wrapNone/>
                  <wp:docPr id="54" name="AutoShape_136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AutoShape_136_SpCnt_7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57250"/>
                  <wp:effectExtent l="0" t="0" r="0" b="0"/>
                  <wp:wrapNone/>
                  <wp:docPr id="52" name="AutoShape_136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AutoShape_136_SpCnt_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46455"/>
                  <wp:effectExtent l="0" t="0" r="0" b="0"/>
                  <wp:wrapNone/>
                  <wp:docPr id="37" name="AutoShape_136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AutoShape_136_SpCnt_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36" name="AutoShape_136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AutoShape_136_SpCnt_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8965"/>
                  <wp:effectExtent l="0" t="0" r="0" b="0"/>
                  <wp:wrapNone/>
                  <wp:docPr id="60" name="AutoShape_136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AutoShape_136_SpCnt_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60730"/>
                  <wp:effectExtent l="0" t="0" r="0" b="0"/>
                  <wp:wrapNone/>
                  <wp:docPr id="42" name="AutoShape_136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AutoShape_136_SpCnt_7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46455"/>
                  <wp:effectExtent l="0" t="0" r="0" b="0"/>
                  <wp:wrapNone/>
                  <wp:docPr id="38" name="AutoShape_136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AutoShape_136_SpCnt_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49" name="AutoShape_136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AutoShape_136_SpCnt_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01345"/>
                  <wp:effectExtent l="0" t="0" r="0" b="0"/>
                  <wp:wrapNone/>
                  <wp:docPr id="44" name="AutoShape_136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AutoShape_136_SpCnt_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17220"/>
                  <wp:effectExtent l="0" t="0" r="0" b="0"/>
                  <wp:wrapNone/>
                  <wp:docPr id="55" name="AutoShape_136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AutoShape_136_SpCnt_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62000"/>
                  <wp:effectExtent l="0" t="0" r="0" b="0"/>
                  <wp:wrapNone/>
                  <wp:docPr id="58" name="AutoShape_136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AutoShape_136_SpCnt_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61" name="AutoShape_136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AutoShape_136_SpCnt_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846455"/>
                  <wp:effectExtent l="0" t="0" r="0" b="0"/>
                  <wp:wrapNone/>
                  <wp:docPr id="46" name="AutoShape_136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AutoShape_136_SpCnt_8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62000"/>
                  <wp:effectExtent l="0" t="0" r="0" b="0"/>
                  <wp:wrapNone/>
                  <wp:docPr id="35" name="AutoShape_136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AutoShape_136_SpCnt_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789305"/>
                  <wp:effectExtent l="0" t="0" r="0" b="0"/>
                  <wp:wrapNone/>
                  <wp:docPr id="45" name="AutoShape_136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AutoShape_136_SpCnt_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56" name="AutoShape_136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AutoShape_136_SpCnt_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474980"/>
                  <wp:effectExtent l="0" t="0" r="0" b="0"/>
                  <wp:wrapNone/>
                  <wp:docPr id="39" name="AutoShape_136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AutoShape_136_SpCnt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617220"/>
                  <wp:effectExtent l="0" t="0" r="0" b="0"/>
                  <wp:wrapNone/>
                  <wp:docPr id="40" name="AutoShape_136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utoShape_136_SpCnt_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W2000*D900*H2100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183515</wp:posOffset>
                  </wp:positionV>
                  <wp:extent cx="1118235" cy="538480"/>
                  <wp:effectExtent l="0" t="0" r="9525" b="10160"/>
                  <wp:wrapNone/>
                  <wp:docPr id="41" name="Pictur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_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山棕，采用云贵高原的优质山棕和天然乳胶为原料，将山棕经过蒸煮.碾压.分解.喷胶.垫压定制等工序精制而成，不易变形。因山棕树成长在高寒山区，具有强度高.弹性好.抗腐蚀.防蛀虫.气味清香.透气性强.不吸水.防潮性好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W2000*D900*H50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批改桌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571500</wp:posOffset>
                  </wp:positionV>
                  <wp:extent cx="1175385" cy="673735"/>
                  <wp:effectExtent l="0" t="0" r="13335" b="12065"/>
                  <wp:wrapNone/>
                  <wp:docPr id="53" name="图片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35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1、面材：采用优质耐磨三聚氰胺饰面，具有耐磨、抗刻划、耐高温、易清洁、耐酸碱等优点，经防虫、防腐处理。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2、基材：采用优质环保E1级</w:t>
            </w:r>
            <w:r>
              <w:rPr>
                <w:rFonts w:hint="eastAsia" w:hAnsi="宋体" w:eastAsia="宋体"/>
                <w:sz w:val="21"/>
                <w:szCs w:val="21"/>
              </w:rPr>
              <w:t>三聚氰胺饰面中纤板</w:t>
            </w:r>
            <w:r>
              <w:rPr>
                <w:rStyle w:val="5"/>
                <w:lang w:val="en-US" w:eastAsia="zh-CN" w:bidi="ar"/>
              </w:rPr>
              <w:t>，经防潮、防虫、防腐处理，各种物理、化学性能指标均达到国家相关标准。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3、封边：采用优质ABS塑料封边条及水基型环保胶粘剂。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4、五金件：优质家具五金件，耐氧化、耐腐蚀，经久耐用下架：全部采用40*40的方管制作。</w:t>
            </w:r>
            <w:r>
              <w:rPr>
                <w:rFonts w:hint="eastAsia" w:hAnsi="宋体" w:eastAsia="宋体"/>
                <w:sz w:val="21"/>
                <w:szCs w:val="21"/>
                <w:lang w:val="en-US" w:eastAsia="zh-CN"/>
              </w:rPr>
              <w:t>喷涂冷轧钢管</w:t>
            </w:r>
            <w:r>
              <w:rPr>
                <w:rStyle w:val="5"/>
                <w:lang w:val="en-US" w:eastAsia="zh-CN" w:bidi="ar"/>
              </w:rPr>
              <w:t>的焊接采用二氧化碳保护焊新工艺，焊接表面波纹均匀，焊接处无夹渣、气孔、焊瘤、焊丝咬边和飞溅，并保证无脱焊、虚焊、焊穿等现象，贴角焊缝厚度≥3mm。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1800*600*750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批改椅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571500</wp:posOffset>
                  </wp:positionV>
                  <wp:extent cx="1102360" cy="615950"/>
                  <wp:effectExtent l="0" t="0" r="10160" b="8890"/>
                  <wp:wrapNone/>
                  <wp:docPr id="74" name="图片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34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1、面材：采用优质耐磨三聚氰胺饰面，具有耐磨、抗刻划、耐高温、易清洁、耐酸碱等优点，经防虫、防腐处理。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2、基材：采用优质环保E1级</w:t>
            </w:r>
            <w:r>
              <w:rPr>
                <w:rFonts w:hint="eastAsia" w:hAnsi="宋体" w:eastAsia="宋体"/>
                <w:sz w:val="21"/>
                <w:szCs w:val="21"/>
              </w:rPr>
              <w:t>三聚氰胺饰面中纤板</w:t>
            </w:r>
            <w:r>
              <w:rPr>
                <w:rStyle w:val="5"/>
                <w:lang w:val="en-US" w:eastAsia="zh-CN" w:bidi="ar"/>
              </w:rPr>
              <w:t>，经防潮、防虫、防腐处理，各种物理、化学性能指标均达到国家相关标准。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3、封边：采用优质</w:t>
            </w:r>
            <w:r>
              <w:rPr>
                <w:rFonts w:hint="eastAsia" w:hAnsi="宋体" w:eastAsia="宋体"/>
                <w:sz w:val="21"/>
                <w:szCs w:val="21"/>
                <w:highlight w:val="none"/>
                <w:lang w:val="en-US" w:eastAsia="zh-CN"/>
              </w:rPr>
              <w:t>PP塑胶</w:t>
            </w:r>
            <w:r>
              <w:rPr>
                <w:rStyle w:val="5"/>
                <w:lang w:val="en-US" w:eastAsia="zh-CN" w:bidi="ar"/>
              </w:rPr>
              <w:t>封边条及水基型环保胶粘剂。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4、五金件：优质家具五金件，耐氧化、耐腐蚀，经久耐用下架：全部采用30*30的方管制作。</w:t>
            </w:r>
            <w:r>
              <w:rPr>
                <w:rFonts w:hint="eastAsia" w:hAnsi="宋体" w:eastAsia="宋体"/>
                <w:sz w:val="21"/>
                <w:szCs w:val="21"/>
                <w:lang w:val="en-US" w:eastAsia="zh-CN"/>
              </w:rPr>
              <w:t>喷涂冷轧钢管</w:t>
            </w:r>
            <w:r>
              <w:rPr>
                <w:rStyle w:val="5"/>
                <w:lang w:val="en-US" w:eastAsia="zh-CN" w:bidi="ar"/>
              </w:rPr>
              <w:t>的焊接采用二氧化碳保护焊新工艺，焊接表面波纹均匀，焊接处无夹渣、气孔、焊瘤、焊丝咬边和飞溅，并保证无脱焊、虚焊、焊穿等现象，贴角焊缝厚度≥3mm。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330*240*450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更衣柜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323850</wp:posOffset>
                  </wp:positionV>
                  <wp:extent cx="1088390" cy="1402715"/>
                  <wp:effectExtent l="0" t="0" r="8890" b="14605"/>
                  <wp:wrapNone/>
                  <wp:docPr id="75" name="图片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24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140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贴面用材：采用德国“夏特”SCHATTDECOR，是全球三聚板饰面行业领导品牌，具有色泽鲜亮、色牢度高，保持十年以上不褪色等特点，饰面后可达到E0级，烟密度等级（SOR）≤75，燃烧性能达到GB/T8626所规定的指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2、封边：同色封边。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3、基料板材：选用福建“大亚”牌E1级环保标准刨花板，甲醛释放量E1≤9.0mg/100g,静曲强度≥13Mpa，变曲弹性模量≥1600Mpa，吸水厚度膨胀率≤8%的国家标准。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4、采用优质五金配件；金属合金件应无锈蚀，表面细密，应无裂痕、毛刺。焊接件焊接部位应牢固，焊缝均匀，应无毛刺、裂纹等缺陷；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5、粘合剂：采用进口环保粘合剂，游离甲笨＜0.01g/kg。                     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800*600*2400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259080</wp:posOffset>
                  </wp:positionV>
                  <wp:extent cx="991235" cy="1656715"/>
                  <wp:effectExtent l="0" t="0" r="14605" b="4445"/>
                  <wp:wrapNone/>
                  <wp:docPr id="65" name="Pictur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_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165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贴面用材：采用德国“夏特”SCHATTDECOR，是全球三聚板饰面行业领导品牌，具有色泽鲜亮、色牢度高，保持十年以上不褪色等特点，饰面后可达到E0级，烟密度等级（SOR）≤75，燃烧性能达到GB/T8626所规定的指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2、封边：同色封边。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3、基料板材：选用福建“大亚”牌E1级环保标准刨花板，甲醛释放量E1≤9.0mg/100g,静曲强度≥13Mpa，变曲弹性模量≥1600Mpa，吸水厚度膨胀率≤8%的国家标准。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4、采用优质五金配件；金属合金件应无锈蚀，表面细密，应无裂痕、毛刺。焊接件焊接部位应牢固，焊缝均匀，应无毛刺、裂纹等缺陷；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5、粘合剂：采用进口环保粘合剂，游离甲笨＜0.01g/kg。                      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500*600*2000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6"/>
                <w:szCs w:val="3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561975</wp:posOffset>
                  </wp:positionV>
                  <wp:extent cx="1152525" cy="1153795"/>
                  <wp:effectExtent l="0" t="0" r="5715" b="4445"/>
                  <wp:wrapNone/>
                  <wp:docPr id="68" name="图片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36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1、暖色调，涤纶；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2、经向860N，纬向750N,克量：600克/平方米；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3、耐化学性，且具有抗虫蛀功能，无任何毒性绿色环保型成品；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4、柔软，垂感好，色牢度更高；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</w:t>
            </w:r>
            <w:r>
              <w:rPr>
                <w:rFonts w:hint="eastAsia" w:hAnsi="宋体" w:eastAsia="宋体"/>
                <w:sz w:val="21"/>
                <w:szCs w:val="21"/>
                <w:lang w:val="en-US" w:eastAsia="zh-CN"/>
              </w:rPr>
              <w:t>纳米防水防污耐磨布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PH值：GB18401-2003&lt;&lt;国家纺织品基本安全技术规范》》，PH值4.0；耐洗染色坚牢度：GB/T3921.3-199&lt;&lt;纺织品色牢度实验耐洗色牢度：变色4级，涤沾色4级，棉沾色4级，变褪色4级。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66C4F"/>
    <w:multiLevelType w:val="singleLevel"/>
    <w:tmpl w:val="48866C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94F50"/>
    <w:rsid w:val="4A8E60FC"/>
    <w:rsid w:val="7C194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widowControl w:val="0"/>
      <w:spacing w:before="120" w:line="360" w:lineRule="auto"/>
      <w:ind w:left="420" w:firstLine="527"/>
      <w:jc w:val="both"/>
    </w:pPr>
    <w:rPr>
      <w:rFonts w:ascii="宋体" w:hAnsi="宋体"/>
      <w:kern w:val="2"/>
    </w:r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2020-06-10T04:41:00Z</dcterms:created>
  <dc:creator>徐胖胖*_*</dc:creator>
  <cp:lastModifiedBy>Gu</cp:lastModifiedBy>
  <dcterms:modified xsi:type="dcterms:W3CDTF">2021-06-23T02:10:40Z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