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b/>
          <w:bCs/>
          <w:i w:val="0"/>
          <w:iCs w:val="0"/>
          <w:color w:val="333333"/>
          <w:sz w:val="30"/>
          <w:szCs w:val="30"/>
        </w:rPr>
      </w:pPr>
      <w:r>
        <w:rPr>
          <w:b/>
          <w:bCs/>
          <w:i w:val="0"/>
          <w:iCs w:val="0"/>
          <w:caps w:val="0"/>
          <w:color w:val="333333"/>
          <w:spacing w:val="0"/>
          <w:sz w:val="30"/>
          <w:szCs w:val="30"/>
          <w:shd w:val="clear" w:fill="FFFFFF"/>
        </w:rPr>
        <w:t>苏州科技城医院关于“医用气体系统维保服务项目”的院内谈判公告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苏州科技城医院拟对“医用气体系统维保服务项目”进行谈判采购，欢迎符合谈判采购文件资格条件的各供应商前来报名参加谈判。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一、采购编号：KYWB 202</w:t>
      </w:r>
      <w:r>
        <w:rPr>
          <w:rFonts w:hint="eastAsia"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--007号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二、采购内容：医用气体系统维保服务项目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三、服务期限：一年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四、采购预算：95000元；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五、参加谈判的供应商资格证明文件包括：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1、营业执照副本复印件；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2、法人及法人授权代表身份证复印件；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3、法定代表人授权委托书原件；</w:t>
      </w:r>
      <w:r>
        <w:rPr>
          <w:rFonts w:hint="default" w:ascii="Times New Roman" w:hAnsi="Times New Roman" w:eastAsia="微软雅黑" w:cs="Times New Roman"/>
          <w:i w:val="0"/>
          <w:iCs w:val="0"/>
          <w:caps w:val="0"/>
          <w:color w:val="auto"/>
          <w:spacing w:val="0"/>
          <w:sz w:val="21"/>
          <w:szCs w:val="21"/>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0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4、具有履行合同所必需的设备和专业技术能力；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0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5、有依法缴纳税收和社会保障资金的良好记录；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6、参加政府采购活动前三年内，在经营活动中没有重大违法记录的承诺；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7、有参加类似项目的业绩（需提供业绩证明材料）；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8、法律、行政法规规定的其他条件；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六、本项目报名及获取采购文件相关信息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color="auto" w:fill="FFFFFF"/>
        </w:rPr>
        <w:t>报名截止时间：</w:t>
      </w:r>
      <w:r>
        <w:rPr>
          <w:rFonts w:hint="default" w:ascii="Times New Roman" w:hAnsi="Times New Roman" w:eastAsia="宋体" w:cs="Times New Roman"/>
          <w:i w:val="0"/>
          <w:iCs w:val="0"/>
          <w:caps w:val="0"/>
          <w:color w:val="auto"/>
          <w:spacing w:val="0"/>
          <w:sz w:val="21"/>
          <w:szCs w:val="21"/>
          <w:shd w:val="clear" w:color="auto" w:fill="FFFFFF"/>
        </w:rPr>
        <w:t>202</w:t>
      </w:r>
      <w:r>
        <w:rPr>
          <w:rFonts w:hint="eastAsia" w:ascii="Times New Roman" w:hAnsi="Times New Roman" w:cs="Times New Roman"/>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年</w:t>
      </w:r>
      <w:r>
        <w:rPr>
          <w:rFonts w:hint="eastAsia" w:ascii="Times New Roman" w:hAnsi="Times New Roman" w:cs="Times New Roman"/>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月</w:t>
      </w:r>
      <w:r>
        <w:rPr>
          <w:rFonts w:hint="eastAsia" w:ascii="Times New Roman" w:hAnsi="Times New Roman" w:cs="Times New Roman"/>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日</w:t>
      </w:r>
      <w:r>
        <w:rPr>
          <w:rFonts w:hint="default" w:ascii="Times New Roman" w:hAnsi="Times New Roman" w:eastAsia="宋体" w:cs="Times New Roman"/>
          <w:i w:val="0"/>
          <w:iCs w:val="0"/>
          <w:caps w:val="0"/>
          <w:color w:val="auto"/>
          <w:spacing w:val="0"/>
          <w:sz w:val="21"/>
          <w:szCs w:val="21"/>
          <w:shd w:val="clear" w:color="auto" w:fill="FFFFFF"/>
        </w:rPr>
        <w:t>1</w:t>
      </w:r>
      <w:r>
        <w:rPr>
          <w:rFonts w:hint="eastAsia" w:ascii="Times New Roman" w:hAnsi="Times New Roman" w:cs="Times New Roman"/>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rPr>
        <w:t>：</w:t>
      </w:r>
      <w:r>
        <w:rPr>
          <w:rFonts w:hint="default" w:ascii="Times New Roman" w:hAnsi="Times New Roman" w:eastAsia="宋体" w:cs="Times New Roman"/>
          <w:i w:val="0"/>
          <w:iCs w:val="0"/>
          <w:caps w:val="0"/>
          <w:color w:val="auto"/>
          <w:spacing w:val="0"/>
          <w:sz w:val="21"/>
          <w:szCs w:val="21"/>
          <w:shd w:val="clear" w:color="auto" w:fill="FFFFFF"/>
        </w:rPr>
        <w:t>00</w:t>
      </w:r>
      <w:r>
        <w:rPr>
          <w:rFonts w:hint="eastAsia" w:ascii="宋体" w:hAnsi="宋体" w:eastAsia="宋体" w:cs="宋体"/>
          <w:i w:val="0"/>
          <w:iCs w:val="0"/>
          <w:caps w:val="0"/>
          <w:color w:val="auto"/>
          <w:spacing w:val="0"/>
          <w:sz w:val="21"/>
          <w:szCs w:val="21"/>
          <w:shd w:val="clear" w:color="auto" w:fill="FFFFFF"/>
        </w:rPr>
        <w:t>，资格证明文件</w:t>
      </w:r>
      <w:r>
        <w:rPr>
          <w:rFonts w:hint="eastAsia" w:cs="宋体"/>
          <w:i w:val="0"/>
          <w:iCs w:val="0"/>
          <w:caps w:val="0"/>
          <w:color w:val="auto"/>
          <w:spacing w:val="0"/>
          <w:sz w:val="21"/>
          <w:szCs w:val="21"/>
          <w:shd w:val="clear" w:color="auto" w:fill="FFFFFF"/>
          <w:lang w:eastAsia="zh-CN"/>
        </w:rPr>
        <w:t>需在报名截止时间前邮寄至联系人处</w:t>
      </w:r>
      <w:r>
        <w:rPr>
          <w:rFonts w:hint="eastAsia" w:ascii="宋体" w:hAnsi="宋体" w:eastAsia="宋体" w:cs="宋体"/>
          <w:i w:val="0"/>
          <w:iCs w:val="0"/>
          <w:caps w:val="0"/>
          <w:color w:val="auto"/>
          <w:spacing w:val="0"/>
          <w:sz w:val="21"/>
          <w:szCs w:val="21"/>
          <w:shd w:val="clear" w:color="auto" w:fill="FFFFFF"/>
        </w:rPr>
        <w:t>进行审核。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七、谈判时间、地点：另行通知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1、递交谈判响应文件的截止时间：另行通知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2、谈判时间：另行通知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3、谈判地点：另行通知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八、院内谈判响应文件组成（必须按以下要求及顺序编制目录和对应页码装订成册，不按要求制作标书的院方有权取消其本次谈判资格）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1</w:t>
      </w:r>
      <w:r>
        <w:rPr>
          <w:rFonts w:hint="eastAsia"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投标人资格证明文件（详见谈判文件第五项）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2、详细维保方案说明；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3、维保人员安排计划、岗位分配情况；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4、现场维保技术人员名单、资格证书及简介；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5、本地固定服务场所及维保人员证明材料；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6、维保保障承诺书；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35"/>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7、与本次采购有关的其他资料；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九、报价要求（报价表见附件）：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1</w:t>
      </w:r>
      <w:r>
        <w:rPr>
          <w:rFonts w:hint="eastAsia"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各家根据院方报价格式</w:t>
      </w:r>
      <w:r>
        <w:rPr>
          <w:rFonts w:hint="eastAsia" w:cs="宋体"/>
          <w:i w:val="0"/>
          <w:iCs w:val="0"/>
          <w:caps w:val="0"/>
          <w:color w:val="auto"/>
          <w:spacing w:val="0"/>
          <w:sz w:val="21"/>
          <w:szCs w:val="21"/>
          <w:shd w:val="clear" w:fill="FFFFFF"/>
          <w:lang w:val="en-US" w:eastAsia="zh-CN"/>
        </w:rPr>
        <w:t>以二</w:t>
      </w:r>
      <w:r>
        <w:rPr>
          <w:rFonts w:hint="eastAsia" w:ascii="宋体" w:hAnsi="宋体" w:eastAsia="宋体" w:cs="宋体"/>
          <w:i w:val="0"/>
          <w:iCs w:val="0"/>
          <w:caps w:val="0"/>
          <w:color w:val="auto"/>
          <w:spacing w:val="0"/>
          <w:sz w:val="21"/>
          <w:szCs w:val="21"/>
          <w:shd w:val="clear" w:fill="FFFFFF"/>
        </w:rPr>
        <w:t>次报</w:t>
      </w:r>
      <w:r>
        <w:rPr>
          <w:rFonts w:hint="eastAsia" w:cs="宋体"/>
          <w:i w:val="0"/>
          <w:iCs w:val="0"/>
          <w:caps w:val="0"/>
          <w:color w:val="auto"/>
          <w:spacing w:val="0"/>
          <w:sz w:val="21"/>
          <w:szCs w:val="21"/>
          <w:shd w:val="clear" w:fill="FFFFFF"/>
          <w:lang w:val="en-US" w:eastAsia="zh-CN"/>
        </w:rPr>
        <w:t>价</w:t>
      </w:r>
      <w:r>
        <w:rPr>
          <w:rFonts w:hint="eastAsia" w:ascii="宋体" w:hAnsi="宋体" w:eastAsia="宋体" w:cs="宋体"/>
          <w:i w:val="0"/>
          <w:iCs w:val="0"/>
          <w:caps w:val="0"/>
          <w:color w:val="auto"/>
          <w:spacing w:val="0"/>
          <w:sz w:val="21"/>
          <w:szCs w:val="21"/>
          <w:shd w:val="clear" w:fill="FFFFFF"/>
        </w:rPr>
        <w:t>定最终成交价格。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2</w:t>
      </w:r>
      <w:r>
        <w:rPr>
          <w:rFonts w:hint="eastAsia"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写明整体打包优惠价或优惠方案。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3</w:t>
      </w:r>
      <w:r>
        <w:rPr>
          <w:rFonts w:hint="eastAsia"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报价单密封在信封里，会前交给工作人员。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十、联系单位：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采购人：苏州科技城医院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地址：苏州高新区漓江路1号</w:t>
      </w:r>
      <w:r>
        <w:rPr>
          <w:rFonts w:hint="eastAsia" w:cs="宋体"/>
          <w:i w:val="0"/>
          <w:iCs w:val="0"/>
          <w:caps w:val="0"/>
          <w:color w:val="auto"/>
          <w:spacing w:val="0"/>
          <w:sz w:val="21"/>
          <w:szCs w:val="21"/>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cs="宋体"/>
          <w:i w:val="0"/>
          <w:iCs w:val="0"/>
          <w:caps w:val="0"/>
          <w:color w:val="auto"/>
          <w:spacing w:val="0"/>
          <w:sz w:val="21"/>
          <w:szCs w:val="21"/>
          <w:shd w:val="clear" w:fill="FFFFFF"/>
          <w:lang w:val="en-US" w:eastAsia="zh-CN"/>
        </w:rPr>
      </w:pPr>
      <w:r>
        <w:rPr>
          <w:rFonts w:hint="eastAsia" w:cs="宋体"/>
          <w:i w:val="0"/>
          <w:iCs w:val="0"/>
          <w:caps w:val="0"/>
          <w:color w:val="auto"/>
          <w:spacing w:val="0"/>
          <w:sz w:val="21"/>
          <w:szCs w:val="21"/>
          <w:shd w:val="clear" w:fill="FFFFFF"/>
          <w:lang w:val="en-US" w:eastAsia="zh-CN"/>
        </w:rPr>
        <w:t>联系人：包老师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联系电话：0512-69584901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十一、请贵单位领取本次谈判采购文件后，认真阅读各项内容，进行必要的谈判准备，并按文件的要求编制谈判响应文件（谈判文件一式10份，其中正本1份，副本9份），并按上述确定的时间、地点准时参加谈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right"/>
        <w:textAlignment w:val="auto"/>
        <w:rPr>
          <w:i w:val="0"/>
          <w:iCs w:val="0"/>
          <w:color w:val="auto"/>
          <w:sz w:val="21"/>
          <w:szCs w:val="21"/>
        </w:rPr>
      </w:pPr>
      <w:r>
        <w:rPr>
          <w:rFonts w:hint="eastAsia" w:ascii="宋体" w:hAnsi="宋体" w:eastAsia="宋体" w:cs="宋体"/>
          <w:i w:val="0"/>
          <w:iCs w:val="0"/>
          <w:caps w:val="0"/>
          <w:color w:val="auto"/>
          <w:spacing w:val="0"/>
          <w:sz w:val="21"/>
          <w:szCs w:val="21"/>
          <w:shd w:val="clear" w:fill="FFFFFF"/>
        </w:rPr>
        <w:t>苏州科技城医院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right"/>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202</w:t>
      </w:r>
      <w:r>
        <w:rPr>
          <w:rFonts w:hint="eastAsia"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rPr>
        <w:t>年3月</w:t>
      </w:r>
      <w:r>
        <w:rPr>
          <w:rFonts w:hint="eastAsia" w:cs="宋体"/>
          <w:i w:val="0"/>
          <w:iCs w:val="0"/>
          <w:caps w:val="0"/>
          <w:color w:val="auto"/>
          <w:spacing w:val="0"/>
          <w:sz w:val="21"/>
          <w:szCs w:val="21"/>
          <w:shd w:val="clear" w:fill="FFFFFF"/>
          <w:lang w:val="en-US" w:eastAsia="zh-CN"/>
        </w:rPr>
        <w:t>28</w:t>
      </w:r>
      <w:r>
        <w:rPr>
          <w:rFonts w:hint="eastAsia" w:ascii="宋体" w:hAnsi="宋体" w:eastAsia="宋体" w:cs="宋体"/>
          <w:i w:val="0"/>
          <w:iCs w:val="0"/>
          <w:caps w:val="0"/>
          <w:color w:val="auto"/>
          <w:spacing w:val="0"/>
          <w:sz w:val="21"/>
          <w:szCs w:val="21"/>
          <w:shd w:val="clear"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i w:val="0"/>
          <w:iCs w:val="0"/>
          <w:caps w:val="0"/>
          <w:color w:val="auto"/>
          <w:spacing w:val="0"/>
          <w:sz w:val="21"/>
          <w:szCs w:val="21"/>
          <w:shd w:val="clear" w:fill="FFFFFF"/>
        </w:rPr>
      </w:pPr>
    </w:p>
    <w:p>
      <w:pPr>
        <w:spacing w:line="360" w:lineRule="auto"/>
        <w:jc w:val="center"/>
        <w:rPr>
          <w:rFonts w:eastAsia="黑体"/>
          <w:b/>
          <w:sz w:val="36"/>
        </w:rPr>
      </w:pPr>
      <w:r>
        <w:rPr>
          <w:rFonts w:hint="eastAsia" w:eastAsia="黑体"/>
          <w:b/>
          <w:sz w:val="36"/>
        </w:rPr>
        <w:t>谈判采购文件</w:t>
      </w:r>
    </w:p>
    <w:p>
      <w:pPr>
        <w:pStyle w:val="7"/>
        <w:keepNext w:val="0"/>
        <w:keepLines w:val="0"/>
        <w:pageBreakBefore w:val="0"/>
        <w:kinsoku/>
        <w:wordWrap w:val="0"/>
        <w:overflowPunct/>
        <w:topLinePunct w:val="0"/>
        <w:bidi w:val="0"/>
        <w:snapToGrid/>
        <w:spacing w:beforeAutospacing="0" w:afterAutospacing="0" w:line="4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苏州</w:t>
      </w:r>
      <w:r>
        <w:rPr>
          <w:rFonts w:hint="eastAsia" w:ascii="宋体" w:hAnsi="宋体" w:eastAsia="宋体" w:cs="宋体"/>
          <w:bCs/>
          <w:color w:val="auto"/>
          <w:sz w:val="21"/>
          <w:szCs w:val="21"/>
        </w:rPr>
        <w:t>科技城医院</w:t>
      </w:r>
      <w:r>
        <w:rPr>
          <w:rFonts w:hint="eastAsia" w:ascii="宋体" w:hAnsi="宋体" w:eastAsia="宋体" w:cs="宋体"/>
          <w:color w:val="auto"/>
          <w:sz w:val="21"/>
          <w:szCs w:val="21"/>
        </w:rPr>
        <w:t>拟对</w:t>
      </w:r>
      <w:r>
        <w:rPr>
          <w:rFonts w:hint="eastAsia" w:ascii="宋体" w:hAnsi="宋体" w:eastAsia="宋体" w:cs="宋体"/>
          <w:i w:val="0"/>
          <w:caps w:val="0"/>
          <w:color w:val="auto"/>
          <w:spacing w:val="0"/>
          <w:sz w:val="21"/>
          <w:szCs w:val="21"/>
          <w:shd w:val="clear" w:fill="FFFFFF"/>
        </w:rPr>
        <w:t>“医用气体系统维保服务项目”</w:t>
      </w:r>
      <w:r>
        <w:rPr>
          <w:rFonts w:hint="eastAsia" w:ascii="宋体" w:hAnsi="宋体" w:eastAsia="宋体" w:cs="宋体"/>
          <w:color w:val="auto"/>
          <w:sz w:val="21"/>
          <w:szCs w:val="21"/>
        </w:rPr>
        <w:t>进行谈判采购，欢迎符合谈判采购文件资格条件的各供应商前来报名参加谈判。</w:t>
      </w:r>
    </w:p>
    <w:p>
      <w:pPr>
        <w:keepNext w:val="0"/>
        <w:keepLines w:val="0"/>
        <w:pageBreakBefore w:val="0"/>
        <w:kinsoku/>
        <w:overflowPunct/>
        <w:topLinePunct w:val="0"/>
        <w:bidi w:val="0"/>
        <w:snapToGrid/>
        <w:spacing w:line="400" w:lineRule="exact"/>
        <w:ind w:right="-159" w:firstLine="420" w:firstLine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一、采购编号：</w:t>
      </w:r>
      <w:r>
        <w:rPr>
          <w:rFonts w:hint="eastAsia" w:ascii="宋体" w:hAnsi="宋体" w:eastAsia="宋体" w:cs="宋体"/>
          <w:color w:val="auto"/>
          <w:sz w:val="21"/>
          <w:szCs w:val="21"/>
        </w:rPr>
        <w:t>KYWB 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007</w:t>
      </w:r>
      <w:r>
        <w:rPr>
          <w:rFonts w:hint="eastAsia" w:ascii="宋体" w:hAnsi="宋体" w:eastAsia="宋体" w:cs="宋体"/>
          <w:color w:val="auto"/>
          <w:sz w:val="21"/>
          <w:szCs w:val="21"/>
        </w:rPr>
        <w:t>号</w:t>
      </w:r>
    </w:p>
    <w:p>
      <w:pPr>
        <w:keepNext w:val="0"/>
        <w:keepLines w:val="0"/>
        <w:pageBreakBefore w:val="0"/>
        <w:kinsoku/>
        <w:overflowPunct/>
        <w:topLinePunct w:val="0"/>
        <w:bidi w:val="0"/>
        <w:snapToGrid/>
        <w:spacing w:line="400" w:lineRule="exact"/>
        <w:ind w:left="-899" w:leftChars="-428" w:right="-161" w:firstLine="1306" w:firstLineChars="622"/>
        <w:jc w:val="left"/>
        <w:rPr>
          <w:rFonts w:hint="eastAsia" w:ascii="宋体" w:hAnsi="宋体" w:eastAsia="宋体" w:cs="宋体"/>
          <w:i w:val="0"/>
          <w:caps w:val="0"/>
          <w:color w:val="auto"/>
          <w:spacing w:val="0"/>
          <w:sz w:val="21"/>
          <w:szCs w:val="21"/>
          <w:shd w:val="clear" w:fill="FFFFFF"/>
        </w:rPr>
      </w:pPr>
      <w:r>
        <w:rPr>
          <w:rFonts w:hint="eastAsia" w:ascii="宋体" w:hAnsi="宋体" w:eastAsia="宋体" w:cs="宋体"/>
          <w:bCs/>
          <w:color w:val="auto"/>
          <w:sz w:val="21"/>
          <w:szCs w:val="21"/>
        </w:rPr>
        <w:t>二、采购项目名称：</w:t>
      </w:r>
      <w:r>
        <w:rPr>
          <w:rFonts w:hint="eastAsia" w:ascii="宋体" w:hAnsi="宋体" w:eastAsia="宋体" w:cs="宋体"/>
          <w:i w:val="0"/>
          <w:caps w:val="0"/>
          <w:color w:val="auto"/>
          <w:spacing w:val="0"/>
          <w:sz w:val="21"/>
          <w:szCs w:val="21"/>
          <w:shd w:val="clear" w:fill="FFFFFF"/>
        </w:rPr>
        <w:t>医用气体系统维保服务项目</w:t>
      </w:r>
    </w:p>
    <w:p>
      <w:pPr>
        <w:keepNext w:val="0"/>
        <w:keepLines w:val="0"/>
        <w:pageBreakBefore w:val="0"/>
        <w:kinsoku/>
        <w:overflowPunct/>
        <w:topLinePunct w:val="0"/>
        <w:bidi w:val="0"/>
        <w:snapToGrid/>
        <w:spacing w:line="400" w:lineRule="exact"/>
        <w:ind w:left="-899" w:leftChars="-428" w:right="-161" w:firstLine="1306" w:firstLineChars="622"/>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三、服务期限：</w:t>
      </w:r>
      <w:r>
        <w:rPr>
          <w:rFonts w:hint="eastAsia" w:ascii="宋体" w:hAnsi="宋体" w:eastAsia="宋体" w:cs="宋体"/>
          <w:color w:val="auto"/>
          <w:kern w:val="0"/>
          <w:sz w:val="21"/>
          <w:szCs w:val="21"/>
          <w:lang w:val="en-US" w:eastAsia="zh-CN"/>
        </w:rPr>
        <w:t>一年</w:t>
      </w:r>
    </w:p>
    <w:p>
      <w:pPr>
        <w:keepNext w:val="0"/>
        <w:keepLines w:val="0"/>
        <w:pageBreakBefore w:val="0"/>
        <w:kinsoku/>
        <w:overflowPunct/>
        <w:topLinePunct w:val="0"/>
        <w:bidi w:val="0"/>
        <w:snapToGrid/>
        <w:spacing w:line="400" w:lineRule="exact"/>
        <w:ind w:firstLine="411" w:firstLineChars="196"/>
        <w:jc w:val="left"/>
        <w:rPr>
          <w:rFonts w:hint="eastAsia" w:ascii="宋体" w:hAnsi="宋体" w:eastAsia="宋体" w:cs="宋体"/>
          <w:sz w:val="21"/>
          <w:szCs w:val="21"/>
        </w:rPr>
      </w:pPr>
      <w:r>
        <w:rPr>
          <w:rFonts w:hint="eastAsia" w:ascii="宋体" w:hAnsi="宋体" w:eastAsia="宋体" w:cs="宋体"/>
          <w:sz w:val="21"/>
          <w:szCs w:val="21"/>
        </w:rPr>
        <w:t>四、采购项目要求：</w:t>
      </w:r>
    </w:p>
    <w:p>
      <w:pPr>
        <w:keepNext w:val="0"/>
        <w:keepLines w:val="0"/>
        <w:pageBreakBefore w:val="0"/>
        <w:kinsoku/>
        <w:overflowPunct/>
        <w:topLinePunct w:val="0"/>
        <w:autoSpaceDE w:val="0"/>
        <w:autoSpaceDN w:val="0"/>
        <w:bidi w:val="0"/>
        <w:snapToGrid/>
        <w:spacing w:line="400" w:lineRule="exact"/>
        <w:ind w:right="-159" w:firstLine="420"/>
        <w:jc w:val="left"/>
        <w:rPr>
          <w:rFonts w:hint="eastAsia" w:ascii="宋体" w:hAnsi="宋体" w:eastAsia="宋体" w:cs="宋体"/>
          <w:kern w:val="0"/>
          <w:sz w:val="21"/>
          <w:szCs w:val="21"/>
        </w:rPr>
      </w:pPr>
      <w:r>
        <w:rPr>
          <w:rFonts w:hint="eastAsia" w:ascii="宋体" w:hAnsi="宋体" w:eastAsia="宋体" w:cs="宋体"/>
          <w:kern w:val="0"/>
          <w:sz w:val="21"/>
          <w:szCs w:val="21"/>
        </w:rPr>
        <w:t>（一）维保周期</w:t>
      </w:r>
    </w:p>
    <w:p>
      <w:pPr>
        <w:pStyle w:val="2"/>
        <w:keepNext w:val="0"/>
        <w:keepLines w:val="0"/>
        <w:pageBreakBefore w:val="0"/>
        <w:kinsoku/>
        <w:overflowPunct/>
        <w:topLinePunct w:val="0"/>
        <w:bidi w:val="0"/>
        <w:snapToGrid/>
        <w:spacing w:line="400" w:lineRule="exact"/>
        <w:ind w:firstLine="420"/>
        <w:jc w:val="left"/>
        <w:rPr>
          <w:rFonts w:hint="eastAsia" w:ascii="宋体" w:hAnsi="宋体" w:eastAsia="宋体" w:cs="宋体"/>
          <w:bCs/>
          <w:sz w:val="21"/>
          <w:szCs w:val="21"/>
          <w:lang w:val="en-US" w:eastAsia="zh-CN"/>
        </w:rPr>
      </w:pPr>
      <w:r>
        <w:rPr>
          <w:rFonts w:hint="eastAsia" w:ascii="宋体" w:hAnsi="宋体" w:eastAsia="宋体" w:cs="宋体"/>
          <w:bCs/>
          <w:sz w:val="21"/>
          <w:szCs w:val="21"/>
        </w:rPr>
        <w:t>服务期限：</w:t>
      </w:r>
      <w:r>
        <w:rPr>
          <w:rFonts w:hint="eastAsia" w:ascii="宋体" w:hAnsi="宋体" w:eastAsia="宋体" w:cs="宋体"/>
          <w:bCs/>
          <w:sz w:val="21"/>
          <w:szCs w:val="21"/>
          <w:lang w:val="en-US" w:eastAsia="zh-CN"/>
        </w:rPr>
        <w:t>一年</w:t>
      </w:r>
    </w:p>
    <w:p>
      <w:pPr>
        <w:pStyle w:val="2"/>
        <w:keepNext w:val="0"/>
        <w:keepLines w:val="0"/>
        <w:pageBreakBefore w:val="0"/>
        <w:numPr>
          <w:ilvl w:val="0"/>
          <w:numId w:val="1"/>
        </w:numPr>
        <w:kinsoku/>
        <w:overflowPunct/>
        <w:topLinePunct w:val="0"/>
        <w:bidi w:val="0"/>
        <w:snapToGrid/>
        <w:spacing w:line="400" w:lineRule="exact"/>
        <w:ind w:firstLine="420"/>
        <w:jc w:val="left"/>
        <w:rPr>
          <w:rFonts w:hint="eastAsia" w:ascii="宋体" w:hAnsi="宋体" w:eastAsia="宋体" w:cs="宋体"/>
          <w:bCs/>
          <w:sz w:val="21"/>
          <w:szCs w:val="21"/>
        </w:rPr>
      </w:pPr>
      <w:r>
        <w:rPr>
          <w:rFonts w:hint="eastAsia" w:ascii="宋体" w:hAnsi="宋体" w:eastAsia="宋体" w:cs="宋体"/>
          <w:bCs/>
          <w:sz w:val="21"/>
          <w:szCs w:val="21"/>
        </w:rPr>
        <w:t>维保内容及范围：</w:t>
      </w:r>
    </w:p>
    <w:p>
      <w:pPr>
        <w:pStyle w:val="11"/>
        <w:keepNext w:val="0"/>
        <w:keepLines w:val="0"/>
        <w:pageBreakBefore w:val="0"/>
        <w:tabs>
          <w:tab w:val="center" w:pos="4726"/>
        </w:tabs>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1、苏州科技城医院</w:t>
      </w:r>
      <w:r>
        <w:rPr>
          <w:rFonts w:hint="eastAsia" w:ascii="宋体" w:hAnsi="宋体" w:eastAsia="宋体" w:cs="宋体"/>
          <w:sz w:val="21"/>
          <w:szCs w:val="21"/>
          <w:u w:val="single"/>
        </w:rPr>
        <w:t>医用气体系统维保服务项目</w:t>
      </w:r>
      <w:r>
        <w:rPr>
          <w:rFonts w:hint="eastAsia" w:ascii="宋体" w:hAnsi="宋体" w:eastAsia="宋体" w:cs="宋体"/>
          <w:sz w:val="21"/>
          <w:szCs w:val="21"/>
        </w:rPr>
        <w:t>维保服务工作。具体服务范围及内容有：</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依据国家医用气体工程技术规范《GB50751-2012》国家食品监督管理局的行业标准YY/T0187-94《医用中心供氧系统通技术条件》等规定，结合实际情况，对以下内容维保：</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（1）气体汇流排设备维护服务内容：</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完成对氧站15+15瓶、二氧化碳站5+5瓶、氮气站5+5瓶、笑气站7+7瓶以下工作：</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（A）对不锈钢高压软管、不锈钢阀门管路泄漏测试。</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（B）对压力调试、对稳压器保养，泄漏测试。</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（C）对损坏的安全阀，高压阀，低压阀进行更换，气体过滤器。</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SA"/>
        </w:rPr>
        <w:t>（D）对高低压声光报警测试转换，如不能声光报警转换，进行修理或进行更路由传感器检查信号感应灵敏。</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（2）二级稳压箱设备维护服务：</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（A）完成对45套氧气二级减压箱、25套空气二级减压箱以下工作：</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（B）对稳压调试、泄漏测试、过滤器的清洗。</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（C）对损坏的稳压器、安全阀、低压阀、过滤器、压力表进行更换。</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（3）区域气体报警箱维保服务：</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完成对各病区38套区域气体报警箱以下工作：</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（A）高低压声光报警测试，如不能声光报警，进行修理或进行更换。</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（4）牙科抽吸机维保服务：</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完成对288m3h湿式牙科抽吸机3台、46.8m3h湿式牙科抽吸机1台的以下工作：</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（A）检查抽吸气量、启动、排水情况。</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（B）对损坏部分进行修理或进行更换。</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（5）负压真空站维护服务：</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完成对300m3h油润真空泵3台、6.4m3h油润真空泵2台、2m3真空罐2台、1m3真空罐1台、0.5m3集污罐1台、50电磁阀3台、40电磁阀2台、3泵电控柜1台、2泵电控柜1台、100电接触压力表4台的以下工作：</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（A）对真空泵自动切换启动系统进测试并修复。</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（B）观察真空泵油线位置，更换真空泵润滑油。</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（C）更换或清洗真空泵进出口过滤器滤芯。</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（D）检查真空罐内污物及时排空。</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（E）检查压力表是否能准确能控制系统输出信号并修复。</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（F）对使用不灵敏压力表真、空电磁阀、电控柜内电子原件进行更换。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（6）空气站维保服务：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完成3.33m3/min无油涡旋空压机3台、1.25m3/min无油涡旋空压机2台、0.27m3/min无油涡旋空压机2台、3.6m3/min吸附式干燥机3台、1.2m3/min吸附式干燥机2台0.7m3/min吸附式干燥机2台、3.82m3/min普通保护过滤器3台、3.82m3/min高精度保护过滤器3台、3.82m3/min活性碳过滤器3台、1.27m3/min普通保护过滤器2台、1.27m3/min高精度保护过滤器2台、1.27m3/min活性碳过滤器2台、0.18m3/min普通保护过滤器2台、0.18m3/min高精度保护过滤器2台、0.18m3/min活性碳过滤器2台、2m3空气罐3台、1m3空气罐3台的以下工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（A）对空压机空滤芯、补充油脂杯、吸气软管、皮带、止逆阀、顶封、尘封检查清洗或更换</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SA"/>
        </w:rPr>
        <w:t xml:space="preserve">（B）对吸附式干燥机氧化铝检查清洗或更换，气体过滤器的滤芯检查清洗或更换。           （C）对使用不灵敏压力表、阀门、电控柜内电子原件控制系统进行维修更换。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（7）气体管道：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完成对18000米左右氧气管路、18000米左右吸引管路、8000米左右空气管路、二氧化碳、氮气、笑气管路合计3000米左右管路以下工作：                                     </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（A）进行泄漏测试。                                                              （B）损伤检查。                                                                  （C）对腐蚀的管路管件支架进行重装。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（8）每半年乙方提供一次总结分析报告给甲方。</w:t>
      </w:r>
    </w:p>
    <w:p>
      <w:pPr>
        <w:pStyle w:val="2"/>
        <w:keepNext w:val="0"/>
        <w:keepLines w:val="0"/>
        <w:pageBreakBefore w:val="0"/>
        <w:kinsoku/>
        <w:overflowPunct/>
        <w:topLinePunct w:val="0"/>
        <w:bidi w:val="0"/>
        <w:snapToGrid/>
        <w:spacing w:line="400" w:lineRule="exact"/>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SA"/>
        </w:rPr>
        <w:t>2、维保项目及结果要求见下表</w:t>
      </w:r>
    </w:p>
    <w:tbl>
      <w:tblPr>
        <w:tblStyle w:val="8"/>
        <w:tblW w:w="8238" w:type="dxa"/>
        <w:tblInd w:w="129" w:type="dxa"/>
        <w:tblLayout w:type="fixed"/>
        <w:tblCellMar>
          <w:top w:w="0" w:type="dxa"/>
          <w:left w:w="108" w:type="dxa"/>
          <w:bottom w:w="0" w:type="dxa"/>
          <w:right w:w="108" w:type="dxa"/>
        </w:tblCellMar>
      </w:tblPr>
      <w:tblGrid>
        <w:gridCol w:w="1110"/>
        <w:gridCol w:w="1725"/>
        <w:gridCol w:w="660"/>
        <w:gridCol w:w="645"/>
        <w:gridCol w:w="4098"/>
      </w:tblGrid>
      <w:tr>
        <w:tblPrEx>
          <w:tblCellMar>
            <w:top w:w="0" w:type="dxa"/>
            <w:left w:w="108" w:type="dxa"/>
            <w:bottom w:w="0" w:type="dxa"/>
            <w:right w:w="108" w:type="dxa"/>
          </w:tblCellMar>
        </w:tblPrEx>
        <w:trPr>
          <w:trHeight w:val="362" w:hRule="atLeast"/>
        </w:trPr>
        <w:tc>
          <w:tcPr>
            <w:tcW w:w="111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7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产品名称</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40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结果要求</w:t>
            </w:r>
          </w:p>
        </w:tc>
      </w:tr>
      <w:tr>
        <w:tblPrEx>
          <w:tblCellMar>
            <w:top w:w="0" w:type="dxa"/>
            <w:left w:w="108" w:type="dxa"/>
            <w:bottom w:w="0" w:type="dxa"/>
            <w:right w:w="108" w:type="dxa"/>
          </w:tblCellMar>
        </w:tblPrEx>
        <w:trPr>
          <w:trHeight w:val="807" w:hRule="atLeast"/>
        </w:trPr>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维保内容</w:t>
            </w:r>
          </w:p>
        </w:tc>
        <w:tc>
          <w:tcPr>
            <w:tcW w:w="1725" w:type="dxa"/>
            <w:tcBorders>
              <w:top w:val="nil"/>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气体汇流排</w:t>
            </w:r>
            <w:r>
              <w:rPr>
                <w:rFonts w:hint="eastAsia" w:ascii="宋体" w:hAnsi="宋体" w:eastAsia="宋体" w:cs="宋体"/>
                <w:kern w:val="0"/>
                <w:sz w:val="21"/>
                <w:szCs w:val="21"/>
              </w:rPr>
              <w:t>设备维护服务</w:t>
            </w: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0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汇流排能自动切换，能恒定输出压力，气站无泄漏。</w:t>
            </w:r>
          </w:p>
        </w:tc>
      </w:tr>
      <w:tr>
        <w:tblPrEx>
          <w:tblCellMar>
            <w:top w:w="0" w:type="dxa"/>
            <w:left w:w="108" w:type="dxa"/>
            <w:bottom w:w="0" w:type="dxa"/>
            <w:right w:w="108" w:type="dxa"/>
          </w:tblCellMar>
        </w:tblPrEx>
        <w:trPr>
          <w:trHeight w:val="807"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nil"/>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二级稳压箱</w:t>
            </w:r>
            <w:r>
              <w:rPr>
                <w:rFonts w:hint="eastAsia" w:ascii="宋体" w:hAnsi="宋体" w:eastAsia="宋体" w:cs="宋体"/>
                <w:kern w:val="0"/>
                <w:sz w:val="21"/>
                <w:szCs w:val="21"/>
              </w:rPr>
              <w:t>设备维护服务</w:t>
            </w: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0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能恒定输出压力，无泄漏</w:t>
            </w:r>
          </w:p>
        </w:tc>
      </w:tr>
      <w:tr>
        <w:tblPrEx>
          <w:tblCellMar>
            <w:top w:w="0" w:type="dxa"/>
            <w:left w:w="108" w:type="dxa"/>
            <w:bottom w:w="0" w:type="dxa"/>
            <w:right w:w="108" w:type="dxa"/>
          </w:tblCellMar>
        </w:tblPrEx>
        <w:trPr>
          <w:trHeight w:val="646"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区域气体报警箱</w:t>
            </w:r>
            <w:r>
              <w:rPr>
                <w:rFonts w:hint="eastAsia" w:ascii="宋体" w:hAnsi="宋体" w:eastAsia="宋体" w:cs="宋体"/>
                <w:kern w:val="0"/>
                <w:sz w:val="21"/>
                <w:szCs w:val="21"/>
              </w:rPr>
              <w:t>维保服务</w:t>
            </w:r>
          </w:p>
        </w:tc>
        <w:tc>
          <w:tcPr>
            <w:tcW w:w="660"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645"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098" w:type="dxa"/>
            <w:tcBorders>
              <w:top w:val="nil"/>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能正常显示各种气体压力，能高低压声光报警。</w:t>
            </w:r>
          </w:p>
        </w:tc>
      </w:tr>
      <w:tr>
        <w:tblPrEx>
          <w:tblCellMar>
            <w:top w:w="0" w:type="dxa"/>
            <w:left w:w="108" w:type="dxa"/>
            <w:bottom w:w="0" w:type="dxa"/>
            <w:right w:w="108" w:type="dxa"/>
          </w:tblCellMar>
        </w:tblPrEx>
        <w:trPr>
          <w:trHeight w:val="807"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牙科抽吸机</w:t>
            </w:r>
            <w:r>
              <w:rPr>
                <w:rFonts w:hint="eastAsia" w:ascii="宋体" w:hAnsi="宋体" w:eastAsia="宋体" w:cs="宋体"/>
                <w:kern w:val="0"/>
                <w:sz w:val="21"/>
                <w:szCs w:val="21"/>
              </w:rPr>
              <w:t>维保服务</w:t>
            </w:r>
          </w:p>
        </w:tc>
        <w:tc>
          <w:tcPr>
            <w:tcW w:w="660" w:type="dxa"/>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45" w:type="dxa"/>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0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能正常启动，吸气排水正常</w:t>
            </w:r>
          </w:p>
        </w:tc>
      </w:tr>
      <w:tr>
        <w:tblPrEx>
          <w:tblCellMar>
            <w:top w:w="0" w:type="dxa"/>
            <w:left w:w="108" w:type="dxa"/>
            <w:bottom w:w="0" w:type="dxa"/>
            <w:right w:w="108" w:type="dxa"/>
          </w:tblCellMar>
        </w:tblPrEx>
        <w:trPr>
          <w:trHeight w:val="807"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负压真空站</w:t>
            </w:r>
            <w:r>
              <w:rPr>
                <w:rFonts w:hint="eastAsia" w:ascii="宋体" w:hAnsi="宋体" w:eastAsia="宋体" w:cs="宋体"/>
                <w:kern w:val="0"/>
                <w:sz w:val="21"/>
                <w:szCs w:val="21"/>
              </w:rPr>
              <w:t>维护服务</w:t>
            </w:r>
          </w:p>
        </w:tc>
        <w:tc>
          <w:tcPr>
            <w:tcW w:w="660"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45"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098" w:type="dxa"/>
            <w:tcBorders>
              <w:top w:val="single" w:color="000000"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真空泵能正常交替启动，压保证在负0.04—负0.075mpa内</w:t>
            </w:r>
          </w:p>
        </w:tc>
      </w:tr>
      <w:tr>
        <w:tblPrEx>
          <w:tblCellMar>
            <w:top w:w="0" w:type="dxa"/>
            <w:left w:w="108" w:type="dxa"/>
            <w:bottom w:w="0" w:type="dxa"/>
            <w:right w:w="108" w:type="dxa"/>
          </w:tblCellMar>
        </w:tblPrEx>
        <w:trPr>
          <w:trHeight w:val="807"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nil"/>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空气站</w:t>
            </w:r>
            <w:r>
              <w:rPr>
                <w:rFonts w:hint="eastAsia" w:ascii="宋体" w:hAnsi="宋体" w:eastAsia="宋体" w:cs="宋体"/>
                <w:kern w:val="0"/>
                <w:sz w:val="21"/>
                <w:szCs w:val="21"/>
              </w:rPr>
              <w:t>维保服务</w:t>
            </w: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0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空压机能正常交替运行，压保证在负0.6-0.75mpa内</w:t>
            </w:r>
          </w:p>
        </w:tc>
      </w:tr>
      <w:tr>
        <w:tblPrEx>
          <w:tblCellMar>
            <w:top w:w="0" w:type="dxa"/>
            <w:left w:w="108" w:type="dxa"/>
            <w:bottom w:w="0" w:type="dxa"/>
            <w:right w:w="108" w:type="dxa"/>
          </w:tblCellMar>
        </w:tblPrEx>
        <w:trPr>
          <w:trHeight w:val="419" w:hRule="atLeast"/>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p>
        </w:tc>
        <w:tc>
          <w:tcPr>
            <w:tcW w:w="1725" w:type="dxa"/>
            <w:tcBorders>
              <w:top w:val="nil"/>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管路</w:t>
            </w:r>
            <w:r>
              <w:rPr>
                <w:rFonts w:hint="eastAsia" w:ascii="宋体" w:hAnsi="宋体" w:eastAsia="宋体" w:cs="宋体"/>
                <w:kern w:val="0"/>
                <w:sz w:val="21"/>
                <w:szCs w:val="21"/>
              </w:rPr>
              <w:t>维护服务</w:t>
            </w: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098" w:type="dxa"/>
            <w:tcBorders>
              <w:top w:val="nil"/>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气体管路无泄漏无腐蚀</w:t>
            </w:r>
          </w:p>
        </w:tc>
      </w:tr>
    </w:tbl>
    <w:p>
      <w:pPr>
        <w:pStyle w:val="11"/>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hAnsi="宋体" w:eastAsia="宋体" w:cs="宋体"/>
          <w:sz w:val="21"/>
          <w:szCs w:val="21"/>
          <w:lang w:val="en-US" w:eastAsia="zh-CN"/>
        </w:rPr>
        <w:t>、</w:t>
      </w:r>
      <w:r>
        <w:rPr>
          <w:rFonts w:hint="eastAsia" w:ascii="宋体" w:hAnsi="宋体" w:eastAsia="宋体" w:cs="宋体"/>
          <w:sz w:val="21"/>
          <w:szCs w:val="21"/>
          <w:lang w:val="en-US" w:eastAsia="zh-CN"/>
        </w:rPr>
        <w:t>具体维保细节</w:t>
      </w:r>
      <w:r>
        <w:rPr>
          <w:rFonts w:hint="eastAsia" w:ascii="宋体" w:hAnsi="宋体" w:eastAsia="宋体" w:cs="宋体"/>
          <w:sz w:val="21"/>
          <w:szCs w:val="21"/>
        </w:rPr>
        <w:t xml:space="preserve"> </w:t>
      </w:r>
    </w:p>
    <w:p>
      <w:pPr>
        <w:pStyle w:val="11"/>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1</w:t>
      </w:r>
      <w:r>
        <w:rPr>
          <w:rFonts w:hint="eastAsia" w:hAnsi="宋体" w:eastAsia="宋体" w:cs="宋体"/>
          <w:sz w:val="21"/>
          <w:szCs w:val="21"/>
          <w:lang w:eastAsia="zh-CN"/>
        </w:rPr>
        <w:t>）</w:t>
      </w:r>
      <w:r>
        <w:rPr>
          <w:rFonts w:hint="eastAsia" w:ascii="宋体" w:hAnsi="宋体" w:eastAsia="宋体" w:cs="宋体"/>
          <w:sz w:val="21"/>
          <w:szCs w:val="21"/>
        </w:rPr>
        <w:t>乙方在从事维保工作中应当做到文明工作、安全生产，采取必要的安全防范措施。</w:t>
      </w:r>
    </w:p>
    <w:p>
      <w:pPr>
        <w:pStyle w:val="11"/>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2</w:t>
      </w:r>
      <w:r>
        <w:rPr>
          <w:rFonts w:hint="eastAsia" w:hAnsi="宋体" w:eastAsia="宋体" w:cs="宋体"/>
          <w:sz w:val="21"/>
          <w:szCs w:val="21"/>
          <w:lang w:eastAsia="zh-CN"/>
        </w:rPr>
        <w:t>）</w:t>
      </w:r>
      <w:r>
        <w:rPr>
          <w:rFonts w:hint="eastAsia" w:ascii="宋体" w:hAnsi="宋体" w:eastAsia="宋体" w:cs="宋体"/>
          <w:sz w:val="21"/>
          <w:szCs w:val="21"/>
        </w:rPr>
        <w:t>乙方必须选派具有丰富维修保养经验、工作敬业的维修保养技工/技师完成本合同规定的维修保养工作。乙方维修保养人员必须遵守甲方之管理规定。在维护保养时，不得影响甲方的正常工作和经营活动，否则，一切责任由乙方承担。</w:t>
      </w:r>
    </w:p>
    <w:p>
      <w:pPr>
        <w:pStyle w:val="11"/>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3</w:t>
      </w:r>
      <w:r>
        <w:rPr>
          <w:rFonts w:hint="eastAsia" w:hAnsi="宋体" w:eastAsia="宋体" w:cs="宋体"/>
          <w:sz w:val="21"/>
          <w:szCs w:val="21"/>
          <w:lang w:eastAsia="zh-CN"/>
        </w:rPr>
        <w:t>）</w:t>
      </w:r>
      <w:r>
        <w:rPr>
          <w:rFonts w:hint="eastAsia" w:ascii="宋体" w:hAnsi="宋体" w:eastAsia="宋体" w:cs="宋体"/>
          <w:sz w:val="21"/>
          <w:szCs w:val="21"/>
        </w:rPr>
        <w:t>乙方应及时调整不适应工作需求的服务人员及其员工。如甲方认为该员工不能胜任本职工作的，必须调整。</w:t>
      </w:r>
    </w:p>
    <w:p>
      <w:pPr>
        <w:pStyle w:val="11"/>
        <w:keepNext w:val="0"/>
        <w:keepLines w:val="0"/>
        <w:pageBreakBefore w:val="0"/>
        <w:kinsoku/>
        <w:wordWrap/>
        <w:overflowPunct/>
        <w:topLinePunct w:val="0"/>
        <w:autoSpaceDE/>
        <w:autoSpaceDN/>
        <w:bidi w:val="0"/>
        <w:snapToGrid/>
        <w:spacing w:line="400" w:lineRule="exact"/>
        <w:ind w:firstLine="200"/>
        <w:jc w:val="left"/>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hAnsi="宋体" w:eastAsia="宋体" w:cs="宋体"/>
          <w:sz w:val="21"/>
          <w:szCs w:val="21"/>
          <w:lang w:eastAsia="zh-CN"/>
        </w:rPr>
        <w:t>（</w:t>
      </w:r>
      <w:r>
        <w:rPr>
          <w:rFonts w:hint="eastAsia" w:hAnsi="宋体" w:eastAsia="宋体" w:cs="宋体"/>
          <w:sz w:val="21"/>
          <w:szCs w:val="21"/>
          <w:lang w:val="en-US" w:eastAsia="zh-CN"/>
        </w:rPr>
        <w:t>4</w:t>
      </w:r>
      <w:r>
        <w:rPr>
          <w:rFonts w:hint="eastAsia" w:hAnsi="宋体" w:eastAsia="宋体" w:cs="宋体"/>
          <w:sz w:val="21"/>
          <w:szCs w:val="21"/>
          <w:lang w:eastAsia="zh-CN"/>
        </w:rPr>
        <w:t>）</w:t>
      </w:r>
      <w:r>
        <w:rPr>
          <w:rFonts w:hint="eastAsia" w:ascii="宋体" w:hAnsi="宋体" w:eastAsia="宋体" w:cs="宋体"/>
          <w:sz w:val="21"/>
          <w:szCs w:val="21"/>
        </w:rPr>
        <w:t>乙方应经常对员工进行岗位职责和安全教育，加强岗位责任考核。因管理不当、违规操作发生设备损坏、被盗等安全事故对甲方造成损失的，乙方需承担相应的赔偿责任。具体办法于合同签订后经甲乙双方协商后确定。</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乙方每年3个月（每年4次）对以上11项进行全部检测和保养，制定年度季度保养计划及月度保养计划,指定每次不少于6人/10天维保人员维保，并将人员资质证书等上报甲方备案,甲方有权对维保计划进行修改，并对维保质量进行抽查跟踪,对维保工作存在疑问情况下以相应法律法规为准。</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乙方保证提供全年每天24小时报修服务,甲方负责日常的故障维修报修服务，特殊情况乙方响应时间不得大于3小时。</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乙方保证对每次系统维护做好相关台账，做好每科室维保内容记录并要求相应科室负责人签字。</w:t>
      </w:r>
    </w:p>
    <w:p>
      <w:pPr>
        <w:keepNext w:val="0"/>
        <w:keepLines w:val="0"/>
        <w:pageBreakBefore w:val="0"/>
        <w:kinsoku/>
        <w:wordWrap/>
        <w:overflowPunct/>
        <w:topLinePunct w:val="0"/>
        <w:autoSpaceDE/>
        <w:autoSpaceDN/>
        <w:bidi w:val="0"/>
        <w:snapToGrid/>
        <w:spacing w:line="400" w:lineRule="exact"/>
        <w:ind w:firstLine="420" w:firstLineChars="200"/>
        <w:jc w:val="left"/>
        <w:outlineLvl w:val="9"/>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rPr>
        <w:t>乙方免费提供非人为损坏200元以下配件。</w:t>
      </w:r>
    </w:p>
    <w:tbl>
      <w:tblPr>
        <w:tblStyle w:val="9"/>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1882"/>
        <w:gridCol w:w="1047"/>
        <w:gridCol w:w="107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配件</w:t>
            </w:r>
            <w:r>
              <w:rPr>
                <w:rFonts w:hint="eastAsia" w:ascii="宋体" w:hAnsi="宋体" w:eastAsia="宋体" w:cs="宋体"/>
                <w:sz w:val="18"/>
                <w:szCs w:val="18"/>
                <w:vertAlign w:val="baseline"/>
                <w:lang w:eastAsia="zh-CN"/>
              </w:rPr>
              <w:t>名称</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型号</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数量</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呼叫分机手柄</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卫生间紧急呼叫</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YH-677T</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开关</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10A</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插座</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3+2-10A</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床头灯</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T5-12W</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灯罩</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42CM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设备带电源空开</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DZ47S</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设备带氧气空气阀门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DG4</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区域楼层氧气空气阀门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DG6</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高压软管</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80cm/15mpa</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安全阀</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6YC/0.8mpa</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空气压力表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吸引压力表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氧气压力表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吸引电接触压力表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氧气电接触压力表</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833"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泵油</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M100</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tabs>
                <w:tab w:val="left" w:pos="282"/>
              </w:tabs>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升</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2833" w:type="dxa"/>
            <w:vAlign w:val="center"/>
          </w:tcPr>
          <w:p>
            <w:pPr>
              <w:keepNext w:val="0"/>
              <w:keepLines w:val="0"/>
              <w:pageBreakBefore w:val="0"/>
              <w:tabs>
                <w:tab w:val="left" w:pos="2240"/>
                <w:tab w:val="left" w:pos="3766"/>
                <w:tab w:val="left" w:pos="5220"/>
                <w:tab w:val="left" w:pos="6300"/>
              </w:tabs>
              <w:kinsoku/>
              <w:overflowPunct/>
              <w:topLinePunct w:val="0"/>
              <w:bidi w:val="0"/>
              <w:snapToGrid/>
              <w:spacing w:line="400" w:lineRule="exact"/>
              <w:ind w:right="-176"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882"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F42V</w:t>
            </w:r>
          </w:p>
        </w:tc>
        <w:tc>
          <w:tcPr>
            <w:tcW w:w="1047"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76"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99" w:type="dxa"/>
            <w:vAlign w:val="top"/>
          </w:tcPr>
          <w:p>
            <w:pPr>
              <w:keepNext w:val="0"/>
              <w:keepLines w:val="0"/>
              <w:pageBreakBefore w:val="0"/>
              <w:kinsoku/>
              <w:overflowPunct/>
              <w:topLinePunct w:val="0"/>
              <w:bidi w:val="0"/>
              <w:snapToGrid/>
              <w:spacing w:line="400" w:lineRule="exact"/>
              <w:jc w:val="center"/>
              <w:rPr>
                <w:rFonts w:hint="eastAsia" w:ascii="宋体" w:hAnsi="宋体" w:eastAsia="宋体" w:cs="宋体"/>
                <w:sz w:val="18"/>
                <w:szCs w:val="18"/>
                <w:vertAlign w:val="baseline"/>
                <w:lang w:val="en-US" w:eastAsia="zh-CN"/>
              </w:rPr>
            </w:pPr>
          </w:p>
        </w:tc>
      </w:tr>
    </w:tbl>
    <w:p>
      <w:pPr>
        <w:keepNext w:val="0"/>
        <w:keepLines w:val="0"/>
        <w:pageBreakBefore w:val="0"/>
        <w:kinsoku/>
        <w:overflowPunct/>
        <w:topLinePunct w:val="0"/>
        <w:bidi w:val="0"/>
        <w:snapToGrid/>
        <w:spacing w:line="400" w:lineRule="exact"/>
        <w:ind w:firstLine="420" w:firstLineChars="200"/>
        <w:jc w:val="left"/>
        <w:rPr>
          <w:rFonts w:hint="eastAsia" w:eastAsia="宋体"/>
          <w:lang w:eastAsia="zh-CN"/>
        </w:rPr>
      </w:pPr>
      <w:r>
        <w:rPr>
          <w:rFonts w:hint="eastAsia"/>
          <w:lang w:eastAsia="zh-CN"/>
        </w:rPr>
        <w:t>（</w:t>
      </w:r>
      <w:r>
        <w:rPr>
          <w:rFonts w:hint="eastAsia"/>
          <w:lang w:val="en-US" w:eastAsia="zh-CN"/>
        </w:rPr>
        <w:t>9</w:t>
      </w:r>
      <w:r>
        <w:rPr>
          <w:rFonts w:hint="eastAsia"/>
          <w:lang w:eastAsia="zh-CN"/>
        </w:rPr>
        <w:t>）以下配件由甲方按需更换，乙方需在标书中进行报价。</w:t>
      </w:r>
    </w:p>
    <w:tbl>
      <w:tblPr>
        <w:tblStyle w:val="9"/>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552"/>
        <w:gridCol w:w="864"/>
        <w:gridCol w:w="887"/>
        <w:gridCol w:w="142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76" w:type="dxa"/>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配件</w:t>
            </w:r>
            <w:r>
              <w:rPr>
                <w:rFonts w:hint="eastAsia" w:ascii="宋体" w:hAnsi="宋体" w:eastAsia="宋体" w:cs="宋体"/>
                <w:sz w:val="18"/>
                <w:szCs w:val="18"/>
                <w:vertAlign w:val="baseline"/>
                <w:lang w:eastAsia="zh-CN"/>
              </w:rPr>
              <w:t>名称</w:t>
            </w:r>
          </w:p>
        </w:tc>
        <w:tc>
          <w:tcPr>
            <w:tcW w:w="1552" w:type="dxa"/>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型号</w:t>
            </w:r>
          </w:p>
        </w:tc>
        <w:tc>
          <w:tcPr>
            <w:tcW w:w="864" w:type="dxa"/>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数量</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1426" w:type="dxa"/>
            <w:vAlign w:val="top"/>
          </w:tcPr>
          <w:p>
            <w:pPr>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市场</w:t>
            </w:r>
            <w:r>
              <w:rPr>
                <w:rFonts w:hint="eastAsia" w:ascii="宋体" w:hAnsi="宋体" w:eastAsia="宋体" w:cs="宋体"/>
                <w:sz w:val="18"/>
                <w:szCs w:val="18"/>
                <w:vertAlign w:val="baseline"/>
                <w:lang w:val="en-US" w:eastAsia="zh-CN"/>
              </w:rPr>
              <w:t>单价（元）</w:t>
            </w:r>
          </w:p>
        </w:tc>
        <w:tc>
          <w:tcPr>
            <w:tcW w:w="1010" w:type="dxa"/>
            <w:vAlign w:val="top"/>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呼叫主机</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YH-968K</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显示器</w:t>
            </w:r>
          </w:p>
        </w:tc>
        <w:tc>
          <w:tcPr>
            <w:tcW w:w="1552" w:type="dxa"/>
            <w:vAlign w:val="top"/>
          </w:tcPr>
          <w:p>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YH-X245K</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tabs>
                <w:tab w:val="left" w:pos="417"/>
              </w:tabs>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tabs>
                <w:tab w:val="left" w:pos="417"/>
              </w:tabs>
              <w:rPr>
                <w:rFonts w:hint="eastAsia" w:ascii="宋体" w:hAnsi="宋体" w:eastAsia="宋体" w:cs="宋体"/>
                <w:sz w:val="18"/>
                <w:szCs w:val="18"/>
                <w:vertAlign w:val="baseline"/>
                <w:lang w:val="en-US" w:eastAsia="zh-CN"/>
              </w:rPr>
            </w:pPr>
          </w:p>
        </w:tc>
        <w:tc>
          <w:tcPr>
            <w:tcW w:w="1010" w:type="dxa"/>
            <w:vAlign w:val="top"/>
          </w:tcPr>
          <w:p>
            <w:pPr>
              <w:tabs>
                <w:tab w:val="left" w:pos="417"/>
              </w:tabs>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氧气终端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吸引终端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空气终端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二氧化碳终端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三气</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二气</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五气</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区域报警箱压力传感器</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一级箱过滤器</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10cm/15mpa</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一级箱减压器</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YQY-11</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二级箱减压器</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YQY-9</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84040110000</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9654150000</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空压机空滤芯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76"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空压机补充油脂杯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lang w:val="en-US" w:eastAsia="zh-CN"/>
              </w:rPr>
            </w:pPr>
          </w:p>
        </w:tc>
        <w:tc>
          <w:tcPr>
            <w:tcW w:w="1010" w:type="dxa"/>
            <w:vAlign w:val="top"/>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空压机空滤芯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空压机补充油脂杯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吸气软管</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D66VL</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D126VL</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D282V</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F108V</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76"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F294V</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76"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牙科抽吸机主机轴承</w:t>
            </w:r>
          </w:p>
        </w:tc>
        <w:tc>
          <w:tcPr>
            <w:tcW w:w="1552"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YJF- 02 -10KS</w:t>
            </w:r>
          </w:p>
        </w:tc>
        <w:tc>
          <w:tcPr>
            <w:tcW w:w="864"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887" w:type="dxa"/>
            <w:vAlign w:val="top"/>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426" w:type="dxa"/>
            <w:vAlign w:val="top"/>
          </w:tcPr>
          <w:p>
            <w:pPr>
              <w:rPr>
                <w:rFonts w:hint="eastAsia" w:ascii="宋体" w:hAnsi="宋体" w:eastAsia="宋体" w:cs="宋体"/>
                <w:sz w:val="18"/>
                <w:szCs w:val="18"/>
                <w:vertAlign w:val="baseline"/>
                <w:lang w:val="en-US" w:eastAsia="zh-CN"/>
              </w:rPr>
            </w:pPr>
          </w:p>
        </w:tc>
        <w:tc>
          <w:tcPr>
            <w:tcW w:w="1010" w:type="dxa"/>
            <w:vAlign w:val="top"/>
          </w:tcPr>
          <w:p>
            <w:pPr>
              <w:rPr>
                <w:rFonts w:hint="eastAsia" w:ascii="宋体" w:hAnsi="宋体" w:eastAsia="宋体" w:cs="宋体"/>
                <w:sz w:val="18"/>
                <w:szCs w:val="18"/>
                <w:vertAlign w:val="baseline"/>
                <w:lang w:val="en-US" w:eastAsia="zh-CN"/>
              </w:rPr>
            </w:pPr>
          </w:p>
        </w:tc>
      </w:tr>
    </w:tbl>
    <w:p>
      <w:pPr>
        <w:keepNext w:val="0"/>
        <w:keepLines w:val="0"/>
        <w:pageBreakBefore w:val="0"/>
        <w:kinsoku/>
        <w:overflowPunct/>
        <w:topLinePunct w:val="0"/>
        <w:bidi w:val="0"/>
        <w:snapToGrid/>
        <w:spacing w:line="400" w:lineRule="exact"/>
        <w:ind w:firstLine="420" w:firstLineChars="200"/>
        <w:jc w:val="left"/>
      </w:pPr>
      <w:bookmarkStart w:id="0" w:name="_GoBack"/>
      <w:bookmarkEnd w:id="0"/>
      <w:r>
        <w:rPr>
          <w:rFonts w:hint="eastAsia"/>
        </w:rPr>
        <w:t xml:space="preserve">五、综合说明及其他要求： </w:t>
      </w:r>
    </w:p>
    <w:p>
      <w:pPr>
        <w:keepNext w:val="0"/>
        <w:keepLines w:val="0"/>
        <w:pageBreakBefore w:val="0"/>
        <w:kinsoku/>
        <w:overflowPunct/>
        <w:topLinePunct w:val="0"/>
        <w:bidi w:val="0"/>
        <w:snapToGrid/>
        <w:spacing w:line="400" w:lineRule="exact"/>
        <w:ind w:firstLine="411" w:firstLineChars="196"/>
        <w:jc w:val="left"/>
        <w:rPr>
          <w:rFonts w:hint="eastAsia"/>
        </w:rPr>
      </w:pPr>
      <w:r>
        <w:rPr>
          <w:rFonts w:hint="eastAsia"/>
        </w:rPr>
        <w:t>1、合同价格实际包括人工费、差旅费及其它辅助费用</w:t>
      </w:r>
      <w:r>
        <w:rPr>
          <w:rFonts w:hint="eastAsia"/>
          <w:lang w:eastAsia="zh-CN"/>
        </w:rPr>
        <w:t>（含</w:t>
      </w:r>
      <w:r>
        <w:rPr>
          <w:rFonts w:hint="eastAsia"/>
          <w:lang w:val="en-US" w:eastAsia="zh-CN"/>
        </w:rPr>
        <w:t>200元以下</w:t>
      </w:r>
      <w:r>
        <w:rPr>
          <w:rFonts w:hint="eastAsia"/>
          <w:lang w:eastAsia="zh-CN"/>
        </w:rPr>
        <w:t>免费更换</w:t>
      </w:r>
      <w:r>
        <w:rPr>
          <w:rFonts w:hint="eastAsia"/>
          <w:lang w:val="en-US" w:eastAsia="zh-CN"/>
        </w:rPr>
        <w:t>备件清单</w:t>
      </w:r>
      <w:r>
        <w:rPr>
          <w:rFonts w:hint="eastAsia"/>
          <w:lang w:eastAsia="zh-CN"/>
        </w:rPr>
        <w:t>）</w:t>
      </w:r>
      <w:r>
        <w:rPr>
          <w:rFonts w:hint="eastAsia"/>
        </w:rPr>
        <w:t>、管理、维护、保险、利润、税金、政策性文件规定及合同包含的所有风险、责任等各项应有费用</w:t>
      </w:r>
      <w:r>
        <w:rPr>
          <w:rFonts w:hint="eastAsia"/>
          <w:lang w:eastAsia="zh-CN"/>
        </w:rPr>
        <w:t>，另需提供</w:t>
      </w:r>
      <w:r>
        <w:rPr>
          <w:rFonts w:hint="eastAsia"/>
          <w:lang w:val="en-US" w:eastAsia="zh-CN"/>
        </w:rPr>
        <w:t>200元以上备件清单报价表（如</w:t>
      </w:r>
      <w:r>
        <w:rPr>
          <w:rFonts w:hint="eastAsia"/>
        </w:rPr>
        <w:t>备品、备件价格一览表</w:t>
      </w:r>
      <w:r>
        <w:rPr>
          <w:rFonts w:hint="eastAsia"/>
          <w:lang w:val="en-US" w:eastAsia="zh-CN"/>
        </w:rPr>
        <w:t>）</w:t>
      </w:r>
      <w:r>
        <w:rPr>
          <w:rFonts w:hint="eastAsia"/>
        </w:rPr>
        <w:t>。</w:t>
      </w:r>
    </w:p>
    <w:p>
      <w:pPr>
        <w:keepNext w:val="0"/>
        <w:keepLines w:val="0"/>
        <w:pageBreakBefore w:val="0"/>
        <w:kinsoku/>
        <w:overflowPunct/>
        <w:topLinePunct w:val="0"/>
        <w:bidi w:val="0"/>
        <w:snapToGrid/>
        <w:spacing w:line="400" w:lineRule="exact"/>
        <w:ind w:firstLine="411" w:firstLineChars="196"/>
        <w:jc w:val="left"/>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keepNext w:val="0"/>
        <w:keepLines w:val="0"/>
        <w:pageBreakBefore w:val="0"/>
        <w:kinsoku/>
        <w:overflowPunct/>
        <w:topLinePunct w:val="0"/>
        <w:bidi w:val="0"/>
        <w:snapToGrid/>
        <w:spacing w:line="400" w:lineRule="exact"/>
        <w:ind w:right="-159" w:firstLine="420" w:firstLineChars="200"/>
        <w:jc w:val="left"/>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11"/>
        <w:keepNext w:val="0"/>
        <w:keepLines w:val="0"/>
        <w:pageBreakBefore w:val="0"/>
        <w:kinsoku/>
        <w:overflowPunct/>
        <w:topLinePunct w:val="0"/>
        <w:bidi w:val="0"/>
        <w:snapToGrid/>
        <w:spacing w:line="400" w:lineRule="exact"/>
        <w:ind w:firstLine="420" w:firstLineChars="200"/>
        <w:jc w:val="left"/>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keepNext w:val="0"/>
        <w:keepLines w:val="0"/>
        <w:pageBreakBefore w:val="0"/>
        <w:kinsoku/>
        <w:overflowPunct/>
        <w:topLinePunct w:val="0"/>
        <w:bidi w:val="0"/>
        <w:snapToGrid/>
        <w:spacing w:line="400" w:lineRule="exact"/>
        <w:ind w:left="-899" w:leftChars="-428" w:right="-161" w:firstLine="1306" w:firstLineChars="622"/>
        <w:jc w:val="left"/>
        <w:rPr>
          <w:bCs/>
        </w:rPr>
      </w:pPr>
      <w:r>
        <w:rPr>
          <w:rFonts w:hint="eastAsia"/>
          <w:lang w:eastAsia="zh-CN"/>
        </w:rPr>
        <w:t>六</w:t>
      </w:r>
      <w:r>
        <w:rPr>
          <w:rFonts w:hint="eastAsia"/>
        </w:rPr>
        <w:t>、谈判响应文件的组成及要求：</w:t>
      </w:r>
    </w:p>
    <w:p>
      <w:pPr>
        <w:keepNext w:val="0"/>
        <w:keepLines w:val="0"/>
        <w:pageBreakBefore w:val="0"/>
        <w:kinsoku/>
        <w:overflowPunct/>
        <w:topLinePunct w:val="0"/>
        <w:bidi w:val="0"/>
        <w:snapToGrid/>
        <w:spacing w:line="400" w:lineRule="exact"/>
        <w:ind w:firstLine="420" w:firstLineChars="200"/>
        <w:jc w:val="left"/>
        <w:rPr>
          <w:rFonts w:hAnsi="宋体"/>
          <w:kern w:val="0"/>
          <w:szCs w:val="21"/>
        </w:rPr>
      </w:pPr>
      <w:r>
        <w:rPr>
          <w:rFonts w:hint="eastAsia" w:hAnsi="宋体"/>
          <w:kern w:val="0"/>
          <w:szCs w:val="21"/>
        </w:rPr>
        <w:t>（一）文件组成：</w:t>
      </w:r>
    </w:p>
    <w:p>
      <w:pPr>
        <w:keepNext w:val="0"/>
        <w:keepLines w:val="0"/>
        <w:pageBreakBefore w:val="0"/>
        <w:kinsoku/>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1、营业执照副本复印件；</w:t>
      </w:r>
    </w:p>
    <w:p>
      <w:pPr>
        <w:keepNext w:val="0"/>
        <w:keepLines w:val="0"/>
        <w:pageBreakBefore w:val="0"/>
        <w:kinsoku/>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2、法人及法人授权代表身份证复印件；</w:t>
      </w:r>
    </w:p>
    <w:p>
      <w:pPr>
        <w:keepNext w:val="0"/>
        <w:keepLines w:val="0"/>
        <w:pageBreakBefore w:val="0"/>
        <w:kinsoku/>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3、法定代表人授权委托书原件； </w:t>
      </w:r>
    </w:p>
    <w:p>
      <w:pPr>
        <w:keepNext w:val="0"/>
        <w:keepLines w:val="0"/>
        <w:pageBreakBefore w:val="0"/>
        <w:tabs>
          <w:tab w:val="left" w:pos="8930"/>
          <w:tab w:val="left" w:pos="9024"/>
          <w:tab w:val="left" w:pos="9306"/>
        </w:tabs>
        <w:kinsoku/>
        <w:overflowPunct/>
        <w:topLinePunct w:val="0"/>
        <w:bidi w:val="0"/>
        <w:snapToGrid/>
        <w:spacing w:line="400" w:lineRule="exact"/>
        <w:ind w:firstLine="411" w:firstLineChars="196"/>
        <w:jc w:val="left"/>
        <w:rPr>
          <w:rFonts w:hint="eastAsia" w:ascii="宋体" w:hAnsi="宋体" w:eastAsia="宋体" w:cs="宋体"/>
          <w:sz w:val="21"/>
          <w:szCs w:val="21"/>
        </w:rPr>
      </w:pPr>
      <w:r>
        <w:rPr>
          <w:rFonts w:hint="eastAsia" w:ascii="宋体" w:hAnsi="宋体" w:eastAsia="宋体" w:cs="宋体"/>
          <w:sz w:val="21"/>
          <w:szCs w:val="21"/>
        </w:rPr>
        <w:t xml:space="preserve">4、具有履行合同所必需的设备和专业技术能力证明； </w:t>
      </w:r>
    </w:p>
    <w:p>
      <w:pPr>
        <w:keepNext w:val="0"/>
        <w:keepLines w:val="0"/>
        <w:pageBreakBefore w:val="0"/>
        <w:tabs>
          <w:tab w:val="left" w:pos="8930"/>
          <w:tab w:val="left" w:pos="9024"/>
          <w:tab w:val="left" w:pos="9306"/>
        </w:tabs>
        <w:kinsoku/>
        <w:overflowPunct/>
        <w:topLinePunct w:val="0"/>
        <w:bidi w:val="0"/>
        <w:snapToGrid/>
        <w:spacing w:line="400" w:lineRule="exact"/>
        <w:ind w:firstLine="411" w:firstLineChars="196"/>
        <w:jc w:val="left"/>
        <w:rPr>
          <w:rFonts w:hint="eastAsia" w:ascii="宋体" w:hAnsi="宋体" w:eastAsia="宋体" w:cs="宋体"/>
          <w:sz w:val="21"/>
          <w:szCs w:val="21"/>
        </w:rPr>
      </w:pPr>
      <w:r>
        <w:rPr>
          <w:rFonts w:hint="eastAsia" w:ascii="宋体" w:hAnsi="宋体" w:eastAsia="宋体" w:cs="宋体"/>
          <w:sz w:val="21"/>
          <w:szCs w:val="21"/>
        </w:rPr>
        <w:t xml:space="preserve">5、有依法缴纳税收和社会保障资金的良好记录； </w:t>
      </w:r>
    </w:p>
    <w:p>
      <w:pPr>
        <w:keepNext w:val="0"/>
        <w:keepLines w:val="0"/>
        <w:pageBreakBefore w:val="0"/>
        <w:kinsoku/>
        <w:overflowPunct/>
        <w:topLinePunct w:val="0"/>
        <w:bidi w:val="0"/>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6、参加政府采购活动前三年内，在经营活动中没有重大违法记录的承诺；</w:t>
      </w:r>
    </w:p>
    <w:p>
      <w:pPr>
        <w:keepNext w:val="0"/>
        <w:keepLines w:val="0"/>
        <w:pageBreakBefore w:val="0"/>
        <w:kinsoku/>
        <w:overflowPunct/>
        <w:topLinePunct w:val="0"/>
        <w:autoSpaceDE w:val="0"/>
        <w:autoSpaceDN w:val="0"/>
        <w:bidi w:val="0"/>
        <w:adjustRightInd w:val="0"/>
        <w:snapToGrid/>
        <w:spacing w:line="400" w:lineRule="exact"/>
        <w:ind w:firstLine="439"/>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7、业绩证明材料； </w:t>
      </w:r>
    </w:p>
    <w:p>
      <w:pPr>
        <w:keepNext w:val="0"/>
        <w:keepLines w:val="0"/>
        <w:pageBreakBefore w:val="0"/>
        <w:kinsoku/>
        <w:overflowPunct/>
        <w:topLinePunct w:val="0"/>
        <w:autoSpaceDE w:val="0"/>
        <w:autoSpaceDN w:val="0"/>
        <w:bidi w:val="0"/>
        <w:adjustRightInd w:val="0"/>
        <w:snapToGrid/>
        <w:spacing w:line="400" w:lineRule="exact"/>
        <w:ind w:firstLine="439"/>
        <w:jc w:val="left"/>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详细维保方案说明</w:t>
      </w:r>
      <w:r>
        <w:rPr>
          <w:rFonts w:hint="eastAsia" w:ascii="宋体" w:hAnsi="宋体" w:eastAsia="宋体" w:cs="宋体"/>
          <w:kern w:val="0"/>
          <w:sz w:val="21"/>
          <w:szCs w:val="21"/>
        </w:rPr>
        <w:t>；</w:t>
      </w:r>
    </w:p>
    <w:p>
      <w:pPr>
        <w:keepNext w:val="0"/>
        <w:keepLines w:val="0"/>
        <w:pageBreakBefore w:val="0"/>
        <w:kinsoku/>
        <w:overflowPunct/>
        <w:topLinePunct w:val="0"/>
        <w:autoSpaceDE w:val="0"/>
        <w:autoSpaceDN w:val="0"/>
        <w:bidi w:val="0"/>
        <w:adjustRightInd w:val="0"/>
        <w:snapToGrid/>
        <w:spacing w:line="400" w:lineRule="exact"/>
        <w:ind w:firstLine="439"/>
        <w:jc w:val="left"/>
        <w:rPr>
          <w:rFonts w:hint="eastAsia" w:ascii="宋体" w:hAnsi="宋体" w:eastAsia="宋体" w:cs="宋体"/>
          <w:kern w:val="0"/>
          <w:sz w:val="21"/>
          <w:szCs w:val="21"/>
        </w:rPr>
      </w:pPr>
      <w:r>
        <w:rPr>
          <w:rFonts w:hint="eastAsia" w:ascii="宋体" w:hAnsi="宋体" w:eastAsia="宋体" w:cs="宋体"/>
          <w:kern w:val="0"/>
          <w:sz w:val="21"/>
          <w:szCs w:val="21"/>
        </w:rPr>
        <w:t>9、维保人员安排计划、岗位分配情况；</w:t>
      </w:r>
    </w:p>
    <w:p>
      <w:pPr>
        <w:keepNext w:val="0"/>
        <w:keepLines w:val="0"/>
        <w:pageBreakBefore w:val="0"/>
        <w:kinsoku/>
        <w:overflowPunct/>
        <w:topLinePunct w:val="0"/>
        <w:autoSpaceDE w:val="0"/>
        <w:autoSpaceDN w:val="0"/>
        <w:bidi w:val="0"/>
        <w:adjustRightInd w:val="0"/>
        <w:snapToGrid/>
        <w:spacing w:line="400" w:lineRule="exact"/>
        <w:ind w:firstLine="439"/>
        <w:jc w:val="left"/>
        <w:rPr>
          <w:rFonts w:hint="eastAsia" w:ascii="宋体" w:hAnsi="宋体" w:eastAsia="宋体" w:cs="宋体"/>
          <w:kern w:val="0"/>
          <w:sz w:val="21"/>
          <w:szCs w:val="21"/>
        </w:rPr>
      </w:pPr>
      <w:r>
        <w:rPr>
          <w:rFonts w:hint="eastAsia" w:ascii="宋体" w:hAnsi="宋体" w:eastAsia="宋体" w:cs="宋体"/>
          <w:kern w:val="0"/>
          <w:sz w:val="21"/>
          <w:szCs w:val="21"/>
        </w:rPr>
        <w:t>10、现场维保技术人员名单、资格证书及简介；</w:t>
      </w:r>
    </w:p>
    <w:p>
      <w:pPr>
        <w:keepNext w:val="0"/>
        <w:keepLines w:val="0"/>
        <w:pageBreakBefore w:val="0"/>
        <w:kinsoku/>
        <w:overflowPunct/>
        <w:topLinePunct w:val="0"/>
        <w:autoSpaceDE w:val="0"/>
        <w:autoSpaceDN w:val="0"/>
        <w:bidi w:val="0"/>
        <w:adjustRightInd w:val="0"/>
        <w:snapToGrid/>
        <w:spacing w:line="400" w:lineRule="exact"/>
        <w:ind w:firstLine="439"/>
        <w:jc w:val="left"/>
        <w:rPr>
          <w:rFonts w:hint="eastAsia" w:ascii="宋体" w:hAnsi="宋体" w:eastAsia="宋体" w:cs="宋体"/>
          <w:kern w:val="0"/>
          <w:sz w:val="21"/>
          <w:szCs w:val="21"/>
        </w:rPr>
      </w:pPr>
      <w:r>
        <w:rPr>
          <w:rFonts w:hint="eastAsia" w:ascii="宋体" w:hAnsi="宋体" w:eastAsia="宋体" w:cs="宋体"/>
          <w:kern w:val="0"/>
          <w:sz w:val="21"/>
          <w:szCs w:val="21"/>
        </w:rPr>
        <w:t>11、本地固定服务场所及维保人员证明材料；</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（二）谈判响应文件的制作、装订与密封要求：</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1、谈判响应文件应用不褪色的黑色墨水书写或打印；谈判响应文件不应有涂改、增删和字迹潦草之处，如有必须修改的，修改处必须有法定代表人或委托代理人的签章；</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3、响应单位的被授权人须带身份证明原件至谈判现场核实身份。</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zh-CN"/>
        </w:rPr>
        <w:t>七、谈判程序：</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开标采用线上腾讯会议形式进行。</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参加谈判的供应商法定代表人或授权代理人应携带本人身份证明报到。</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、谈判供应商按顺序分别进行谈判。</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、由谈判小组（谈判小组由相关专家及采购人代表组成）按谈判文件的资格条件进行资格性审查，确定合格谈判供应商。</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、谈判小组所有成员集中与单一供应商分别就价格、服务方案、人员安排等内容进行谈判与沟通，确定其是否满足谈判要求。谈判文件如有实质性变动的，谈判小组应当以书面形式通知所有参加谈判的供应商。</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、各供应商根据谈判过程中谈判小组的要求做出新的书面承诺（报价除外）</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、谈判小组各成员独立对每个供应商的谈判响应文件（包括新的书面承诺）按谈判文件规定的评审办法进行评审并给出评审意见。</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如投标人提供虚假材料，将按“政府采购法”相关规定处理并由政府监管部门给予严肃处理。</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谈判小组根据谈判成交原则确定成交供应商，并将结果通知所有参加谈判的未成交的供应商。</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八</w:t>
      </w:r>
      <w:r>
        <w:rPr>
          <w:rFonts w:hint="eastAsia" w:ascii="宋体" w:hAnsi="宋体" w:eastAsia="宋体" w:cs="宋体"/>
          <w:bCs/>
          <w:sz w:val="21"/>
          <w:szCs w:val="21"/>
        </w:rPr>
        <w:t>、招标成交原则：</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1、本次招标采用综合评分法，即在全部满足采购文件实质性要求即资格性和符合性评审合格的前提下，综合得分最高的供应商作为成交供应商。</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2、招标工作小组各成员独立对供应商的招标响应文件按照招标文件的规定和要求进行资格性和符合性评审，如评审内容条款均满足招标文件要求的，则认为该供应商招标文件评审合格。如某一条款内容评审不合格，评委须注明评审不合格原因。</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3、如某一评审条款出现评委意见不一致时，则按少数服从多数的原则，确定该项条款是否合格。</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4、如招标工作小组认为排在前面的成交候选供应商的报价或者某些分项报价明显不合理或者低于成本，有可能影响服务质量或不能诚信履约的，则招标工作小组有权要求其在规定的期限内提供书面文件予以解释说明，并提交相关证明材料；否则，招标工作小组可以取消该供应商的成交候选资格，按顺序由排在后面的成交候选供应商递补，以此类推。</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九</w:t>
      </w:r>
      <w:r>
        <w:rPr>
          <w:rFonts w:hint="eastAsia" w:ascii="宋体" w:hAnsi="宋体" w:eastAsia="宋体" w:cs="宋体"/>
          <w:bCs/>
          <w:sz w:val="21"/>
          <w:szCs w:val="21"/>
          <w:lang w:eastAsia="zh-CN"/>
        </w:rPr>
        <w:t>、评标方法与评分标准</w:t>
      </w:r>
      <w:r>
        <w:rPr>
          <w:rFonts w:hint="eastAsia" w:ascii="宋体" w:hAnsi="宋体" w:eastAsia="宋体" w:cs="宋体"/>
          <w:bCs/>
          <w:sz w:val="21"/>
          <w:szCs w:val="21"/>
        </w:rPr>
        <w:t>：</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（一）评标方法：</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评标方法采用综合评分法。即在最大限度地满足采购文件实质性要求前提下，按照采购文件中规定的各项因素进行综合评审。</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综合评分的主要因素为：价格、检测方案、履约能力等对采购文件的响应程度，以及相应的商务标和技术标比重或者分值等。</w:t>
      </w:r>
    </w:p>
    <w:p>
      <w:pPr>
        <w:pStyle w:val="6"/>
        <w:keepNext w:val="0"/>
        <w:keepLines w:val="0"/>
        <w:pageBreakBefore w:val="0"/>
        <w:kinsoku/>
        <w:overflowPunct/>
        <w:topLinePunct w:val="0"/>
        <w:bidi w:val="0"/>
        <w:snapToGrid/>
        <w:spacing w:line="400" w:lineRule="exact"/>
        <w:ind w:right="-154" w:firstLine="420"/>
        <w:jc w:val="left"/>
        <w:rPr>
          <w:rFonts w:hint="eastAsia" w:ascii="宋体" w:hAnsi="宋体" w:eastAsia="宋体" w:cs="宋体"/>
          <w:bCs/>
          <w:sz w:val="21"/>
          <w:szCs w:val="21"/>
        </w:rPr>
      </w:pPr>
      <w:r>
        <w:rPr>
          <w:rFonts w:hint="eastAsia" w:ascii="宋体" w:hAnsi="宋体" w:eastAsia="宋体" w:cs="宋体"/>
          <w:bCs/>
          <w:sz w:val="21"/>
          <w:szCs w:val="21"/>
        </w:rPr>
        <w:t>评标时，评标委员会分别对每个有效投标人的投标书（报价除外）进行评价、打分，按算术平均方法计算出每个投标人的得分；报价得分直接计算取得，二者相加为投标人的总得分。按得分从高到低顺序，推荐中标候选单位。</w:t>
      </w:r>
    </w:p>
    <w:tbl>
      <w:tblPr>
        <w:tblStyle w:val="8"/>
        <w:tblW w:w="82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5"/>
        <w:gridCol w:w="715"/>
        <w:gridCol w:w="1485"/>
        <w:gridCol w:w="783"/>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5" w:hRule="atLeast"/>
          <w:jc w:val="center"/>
        </w:trPr>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sz w:val="24"/>
                <w:szCs w:val="24"/>
              </w:rPr>
            </w:pPr>
            <w:r>
              <w:rPr>
                <w:rFonts w:hint="eastAsia" w:ascii="Calibri" w:hAnsi="Calibri"/>
                <w:kern w:val="2"/>
                <w:sz w:val="24"/>
                <w:szCs w:val="24"/>
              </w:rPr>
              <w:t>序号</w:t>
            </w:r>
          </w:p>
        </w:tc>
        <w:tc>
          <w:tcPr>
            <w:tcW w:w="298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sz w:val="24"/>
                <w:szCs w:val="24"/>
              </w:rPr>
            </w:pPr>
            <w:r>
              <w:rPr>
                <w:rFonts w:hint="eastAsia" w:ascii="Calibri" w:hAnsi="Calibri"/>
                <w:kern w:val="2"/>
                <w:sz w:val="24"/>
                <w:szCs w:val="24"/>
              </w:rPr>
              <w:t>评分项</w:t>
            </w:r>
          </w:p>
        </w:tc>
        <w:tc>
          <w:tcPr>
            <w:tcW w:w="45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1" w:hRule="atLeast"/>
          <w:jc w:val="center"/>
        </w:trPr>
        <w:tc>
          <w:tcPr>
            <w:tcW w:w="71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1</w:t>
            </w:r>
          </w:p>
        </w:tc>
        <w:tc>
          <w:tcPr>
            <w:tcW w:w="298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5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default" w:ascii="宋体" w:hAnsi="宋体" w:eastAsia="宋体" w:cs="宋体"/>
                <w:color w:val="000000"/>
                <w:kern w:val="2"/>
                <w:sz w:val="24"/>
                <w:szCs w:val="24"/>
                <w:lang w:val="en-US" w:eastAsia="zh-CN"/>
              </w:rPr>
            </w:pPr>
            <w:r>
              <w:rPr>
                <w:rFonts w:hint="eastAsia" w:ascii="Calibri" w:hAnsi="Calibri"/>
                <w:color w:val="000000"/>
                <w:kern w:val="2"/>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87"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564"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kern w:val="2"/>
              </w:rPr>
              <w:t>所有满足招标文件资格要求且报价在预算范围内的投标人的总报价中，</w:t>
            </w:r>
            <w:r>
              <w:rPr>
                <w:rFonts w:hint="eastAsia" w:ascii="Calibri" w:hAnsi="Calibri"/>
                <w:kern w:val="2"/>
                <w:lang w:val="en-US" w:eastAsia="zh-CN"/>
              </w:rPr>
              <w:t>二次报价中的</w:t>
            </w:r>
            <w:r>
              <w:rPr>
                <w:rFonts w:hint="eastAsia" w:ascii="Calibri" w:hAnsi="Calibri"/>
                <w:kern w:val="2"/>
              </w:rPr>
              <w:t xml:space="preserve">最低价格为基准价格；等于基准价格为 </w:t>
            </w:r>
            <w:r>
              <w:rPr>
                <w:rFonts w:hint="eastAsia" w:ascii="Calibri" w:hAnsi="Calibri"/>
                <w:kern w:val="2"/>
                <w:lang w:val="en-US" w:eastAsia="zh-CN"/>
              </w:rPr>
              <w:t>40</w:t>
            </w:r>
            <w:r>
              <w:rPr>
                <w:rFonts w:hint="eastAsia" w:ascii="Calibri" w:hAnsi="Calibri"/>
                <w:kern w:val="2"/>
              </w:rPr>
              <w:t xml:space="preserve"> 分；其他投标人的价格分统一按照下列公式计算：投标报价得分＝（评标基准价/投标报价）×</w:t>
            </w:r>
            <w:r>
              <w:rPr>
                <w:rFonts w:hint="eastAsia" w:ascii="Calibri" w:hAnsi="Calibri"/>
                <w:kern w:val="2"/>
                <w:lang w:val="en-US" w:eastAsia="zh-CN"/>
              </w:rPr>
              <w:t>40</w:t>
            </w:r>
            <w:r>
              <w:rPr>
                <w:rFonts w:hint="eastAsia" w:ascii="Calibri" w:hAnsi="Calibri"/>
                <w:kern w:val="2"/>
              </w:rPr>
              <w:t>%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6" w:hRule="atLeast"/>
          <w:jc w:val="center"/>
        </w:trPr>
        <w:tc>
          <w:tcPr>
            <w:tcW w:w="71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2</w:t>
            </w:r>
          </w:p>
        </w:tc>
        <w:tc>
          <w:tcPr>
            <w:tcW w:w="298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5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default" w:ascii="宋体" w:hAnsi="宋体" w:eastAsia="宋体" w:cs="宋体"/>
                <w:color w:val="000000"/>
                <w:kern w:val="2"/>
                <w:sz w:val="24"/>
                <w:szCs w:val="24"/>
                <w:lang w:val="en-US" w:eastAsia="zh-CN"/>
              </w:rPr>
            </w:pPr>
            <w:r>
              <w:rPr>
                <w:rFonts w:hint="eastAsia" w:ascii="Calibri" w:hAnsi="Calibri"/>
                <w:color w:val="000000"/>
                <w:kern w:val="2"/>
                <w:sz w:val="24"/>
                <w:szCs w:val="24"/>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序号</w:t>
            </w:r>
          </w:p>
        </w:tc>
        <w:tc>
          <w:tcPr>
            <w:tcW w:w="148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评分因素</w:t>
            </w:r>
          </w:p>
        </w:tc>
        <w:tc>
          <w:tcPr>
            <w:tcW w:w="783"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权重</w:t>
            </w:r>
          </w:p>
        </w:tc>
        <w:tc>
          <w:tcPr>
            <w:tcW w:w="458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85"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（1）</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项目实施方案</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default" w:ascii="宋体" w:hAnsi="宋体" w:eastAsia="宋体" w:cs="宋体"/>
                <w:kern w:val="2"/>
                <w:lang w:val="en-US" w:eastAsia="zh-CN"/>
              </w:rPr>
            </w:pPr>
            <w:r>
              <w:rPr>
                <w:rFonts w:hint="eastAsia" w:ascii="Calibri" w:hAnsi="Calibri"/>
                <w:kern w:val="2"/>
                <w:lang w:val="en-US" w:eastAsia="zh-CN"/>
              </w:rPr>
              <w:t>20</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w:t>
            </w:r>
            <w:r>
              <w:rPr>
                <w:rFonts w:hint="eastAsia" w:ascii="Calibri" w:hAnsi="Calibri"/>
                <w:kern w:val="2"/>
                <w:lang w:val="en-US" w:eastAsia="zh-CN"/>
              </w:rPr>
              <w:t>4</w:t>
            </w:r>
            <w:r>
              <w:rPr>
                <w:rFonts w:hint="eastAsia" w:ascii="Calibri" w:hAnsi="Calibri"/>
                <w:kern w:val="2"/>
              </w:rPr>
              <w:t>-</w:t>
            </w:r>
            <w:r>
              <w:rPr>
                <w:rFonts w:hint="eastAsia" w:ascii="Calibri" w:hAnsi="Calibri"/>
                <w:kern w:val="2"/>
                <w:lang w:val="en-US" w:eastAsia="zh-CN"/>
              </w:rPr>
              <w:t>20</w:t>
            </w:r>
            <w:r>
              <w:rPr>
                <w:rFonts w:hint="eastAsia" w:ascii="Calibri" w:hAnsi="Calibri"/>
                <w:kern w:val="2"/>
              </w:rPr>
              <w:t>分） （2）较完善、具体，工作内容较全面，对项目管理中的重难点、风险点、工作计划有较合理的分析和建议，方案较可靠、可行。（</w:t>
            </w:r>
            <w:r>
              <w:rPr>
                <w:rFonts w:hint="eastAsia" w:ascii="Calibri" w:hAnsi="Calibri"/>
                <w:kern w:val="2"/>
                <w:lang w:val="en-US" w:eastAsia="zh-CN"/>
              </w:rPr>
              <w:t>7</w:t>
            </w:r>
            <w:r>
              <w:rPr>
                <w:rFonts w:hint="eastAsia" w:ascii="Calibri" w:hAnsi="Calibri"/>
                <w:kern w:val="2"/>
              </w:rPr>
              <w:t>-1</w:t>
            </w:r>
            <w:r>
              <w:rPr>
                <w:rFonts w:hint="eastAsia" w:ascii="Calibri" w:hAnsi="Calibri"/>
                <w:kern w:val="2"/>
                <w:lang w:val="en-US" w:eastAsia="zh-CN"/>
              </w:rPr>
              <w:t>3</w:t>
            </w:r>
            <w:r>
              <w:rPr>
                <w:rFonts w:hint="eastAsia" w:ascii="Calibri" w:hAnsi="Calibri"/>
                <w:kern w:val="2"/>
              </w:rPr>
              <w:t>分） （3）基本完整，工作内容基本全面，对工作重难点有建议，方案基本可行（3-</w:t>
            </w:r>
            <w:r>
              <w:rPr>
                <w:rFonts w:hint="eastAsia" w:ascii="Calibri" w:hAnsi="Calibri"/>
                <w:kern w:val="2"/>
                <w:lang w:val="en-US" w:eastAsia="zh-CN"/>
              </w:rPr>
              <w:t>6</w:t>
            </w:r>
            <w:r>
              <w:rPr>
                <w:rFonts w:hint="eastAsia" w:ascii="Calibri" w:hAnsi="Calibri"/>
                <w:kern w:val="2"/>
              </w:rPr>
              <w:t>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65"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（2）</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质量控制</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5</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044"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（3）</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关键的额外服务承诺</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4</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w:t>
            </w:r>
            <w:r>
              <w:rPr>
                <w:rFonts w:hint="eastAsia" w:ascii="Calibri" w:hAnsi="Calibri"/>
                <w:kern w:val="2"/>
                <w:lang w:val="en-US" w:eastAsia="zh-CN"/>
              </w:rPr>
              <w:t>4</w:t>
            </w:r>
            <w:r>
              <w:rPr>
                <w:rFonts w:hint="eastAsia" w:ascii="Calibri" w:hAnsi="Calibri"/>
                <w:kern w:val="2"/>
              </w:rPr>
              <w:t>项及以上服务承诺，保障项目的高效高质量完成（4分） （2）提供3项服务承诺，对项目开展有帮助（3分） （3）提供2项服务承诺，有利于项目开展（2分） （4）提供1项服务承诺（1分） 备注：如没有做出额外服务承诺，或者只提供与本项目无关的非关键额外服务承诺则得0分。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（4）</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投入工具</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6</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6" w:hRule="atLeast"/>
          <w:jc w:val="center"/>
        </w:trPr>
        <w:tc>
          <w:tcPr>
            <w:tcW w:w="71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3</w:t>
            </w:r>
          </w:p>
        </w:tc>
        <w:tc>
          <w:tcPr>
            <w:tcW w:w="298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5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default" w:ascii="宋体" w:hAnsi="宋体" w:eastAsia="宋体" w:cs="宋体"/>
                <w:color w:val="000000"/>
                <w:kern w:val="2"/>
                <w:sz w:val="24"/>
                <w:szCs w:val="24"/>
                <w:lang w:val="en-US" w:eastAsia="zh-CN"/>
              </w:rPr>
            </w:pPr>
            <w:r>
              <w:rPr>
                <w:rFonts w:hint="eastAsia" w:ascii="Calibri" w:hAnsi="Calibri"/>
                <w:color w:val="000000"/>
                <w:kern w:val="2"/>
                <w:sz w:val="24"/>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3"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序号</w:t>
            </w:r>
          </w:p>
        </w:tc>
        <w:tc>
          <w:tcPr>
            <w:tcW w:w="148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评分因素</w:t>
            </w:r>
          </w:p>
        </w:tc>
        <w:tc>
          <w:tcPr>
            <w:tcW w:w="783"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权重</w:t>
            </w:r>
          </w:p>
        </w:tc>
        <w:tc>
          <w:tcPr>
            <w:tcW w:w="458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94"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（1）</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同类项目业绩</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default" w:ascii="宋体" w:hAnsi="宋体" w:eastAsia="宋体" w:cs="宋体"/>
                <w:kern w:val="2"/>
                <w:lang w:val="en-US" w:eastAsia="zh-CN"/>
              </w:rPr>
            </w:pPr>
            <w:r>
              <w:rPr>
                <w:rFonts w:hint="eastAsia" w:ascii="Calibri" w:hAnsi="Calibri"/>
                <w:kern w:val="2"/>
                <w:lang w:val="en-US" w:eastAsia="zh-CN"/>
              </w:rPr>
              <w:t>16</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kern w:val="2"/>
              </w:rPr>
              <w:t>投标人在201</w:t>
            </w:r>
            <w:r>
              <w:rPr>
                <w:rFonts w:hint="eastAsia" w:ascii="Calibri" w:hAnsi="Calibri"/>
                <w:kern w:val="2"/>
                <w:lang w:val="en-US" w:eastAsia="zh-CN"/>
              </w:rPr>
              <w:t>7</w:t>
            </w:r>
            <w:r>
              <w:rPr>
                <w:rFonts w:hint="eastAsia" w:ascii="Calibri" w:hAnsi="Calibri"/>
                <w:kern w:val="2"/>
              </w:rPr>
              <w:t>至今承接过</w:t>
            </w:r>
            <w:r>
              <w:rPr>
                <w:rFonts w:hint="eastAsia" w:ascii="Calibri" w:hAnsi="Calibri"/>
                <w:kern w:val="2"/>
                <w:lang w:val="en-US" w:eastAsia="zh-CN"/>
              </w:rPr>
              <w:t>医用气体系统维保</w:t>
            </w:r>
            <w:r>
              <w:rPr>
                <w:rFonts w:hint="eastAsia" w:ascii="Calibri" w:hAnsi="Calibri"/>
                <w:kern w:val="2"/>
              </w:rPr>
              <w:t>同类项目业绩，</w:t>
            </w:r>
            <w:r>
              <w:rPr>
                <w:rFonts w:hint="eastAsia" w:ascii="Calibri" w:hAnsi="Calibri"/>
                <w:kern w:val="2"/>
                <w:lang w:val="en-US" w:eastAsia="zh-CN"/>
              </w:rPr>
              <w:t>每有一份合同得4分，满分16分</w:t>
            </w:r>
            <w:r>
              <w:rPr>
                <w:rFonts w:hint="eastAsia" w:ascii="Calibri" w:hAnsi="Calibri"/>
                <w:kern w:val="2"/>
              </w:rPr>
              <w:t>（须提供合同复印件，原件备查。）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97"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（2）</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维保工作人员</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4</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kern w:val="2"/>
                <w:lang w:val="en-US" w:eastAsia="zh-CN"/>
              </w:rPr>
              <w:t>1</w:t>
            </w:r>
            <w:r>
              <w:rPr>
                <w:rFonts w:hint="eastAsia" w:ascii="Calibri" w:hAnsi="Calibri"/>
                <w:kern w:val="2"/>
              </w:rPr>
              <w:t>、资质：具备特种设备作业人员从业资格证得</w:t>
            </w:r>
            <w:r>
              <w:rPr>
                <w:rFonts w:hint="eastAsia" w:ascii="Calibri" w:hAnsi="Calibri"/>
                <w:kern w:val="2"/>
                <w:lang w:val="en-US" w:eastAsia="zh-CN"/>
              </w:rPr>
              <w:t>2</w:t>
            </w:r>
            <w:r>
              <w:rPr>
                <w:rFonts w:hint="eastAsia" w:ascii="Calibri" w:hAnsi="Calibri"/>
                <w:kern w:val="2"/>
              </w:rPr>
              <w:t>分/人，得分最高不超过</w:t>
            </w:r>
            <w:r>
              <w:rPr>
                <w:rFonts w:hint="eastAsia" w:ascii="Calibri" w:hAnsi="Calibri"/>
                <w:kern w:val="2"/>
                <w:lang w:val="en-US" w:eastAsia="zh-CN"/>
              </w:rPr>
              <w:t>4</w:t>
            </w:r>
            <w:r>
              <w:rPr>
                <w:rFonts w:hint="eastAsia" w:ascii="Calibri" w:hAnsi="Calibri"/>
                <w:kern w:val="2"/>
              </w:rPr>
              <w:t>分。 （相关证书复印件附内，原件备查</w:t>
            </w:r>
            <w:r>
              <w:rPr>
                <w:rFonts w:hint="eastAsia" w:ascii="Calibri" w:hAnsi="Calibri"/>
                <w:kern w:val="2"/>
                <w:lang w:eastAsia="zh-CN"/>
              </w:rPr>
              <w:t>。</w:t>
            </w:r>
            <w:r>
              <w:rPr>
                <w:rFonts w:hint="eastAsia" w:ascii="Calibri" w:hAnsi="Calibri"/>
                <w:kern w:val="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30" w:hRule="atLeast"/>
          <w:jc w:val="center"/>
        </w:trPr>
        <w:tc>
          <w:tcPr>
            <w:tcW w:w="71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both"/>
              <w:rPr>
                <w:rFonts w:ascii="宋体" w:hAnsi="宋体" w:cs="宋体"/>
                <w:color w:val="000000"/>
                <w:kern w:val="2"/>
                <w:sz w:val="28"/>
                <w:szCs w:val="28"/>
              </w:rPr>
            </w:pPr>
          </w:p>
        </w:tc>
        <w:tc>
          <w:tcPr>
            <w:tcW w:w="7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（3）</w:t>
            </w:r>
          </w:p>
        </w:tc>
        <w:tc>
          <w:tcPr>
            <w:tcW w:w="14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ascii="宋体" w:hAnsi="宋体" w:cs="宋体"/>
                <w:kern w:val="2"/>
              </w:rPr>
            </w:pPr>
            <w:r>
              <w:rPr>
                <w:rFonts w:hint="eastAsia" w:ascii="Calibri" w:hAnsi="Calibri"/>
                <w:kern w:val="2"/>
              </w:rPr>
              <w:t>快速响应优势</w:t>
            </w:r>
          </w:p>
        </w:tc>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overflowPunct/>
              <w:topLinePunct w:val="0"/>
              <w:bidi w:val="0"/>
              <w:snapToGrid/>
              <w:spacing w:line="400" w:lineRule="exact"/>
              <w:jc w:val="center"/>
              <w:rPr>
                <w:rFonts w:hint="eastAsia" w:ascii="宋体" w:hAnsi="宋体" w:eastAsia="宋体" w:cs="宋体"/>
                <w:kern w:val="2"/>
                <w:lang w:eastAsia="zh-CN"/>
              </w:rPr>
            </w:pPr>
            <w:r>
              <w:rPr>
                <w:rFonts w:hint="eastAsia" w:ascii="Calibri" w:hAnsi="Calibri"/>
                <w:kern w:val="2"/>
                <w:lang w:val="en-US" w:eastAsia="zh-CN"/>
              </w:rPr>
              <w:t>5</w:t>
            </w:r>
          </w:p>
        </w:tc>
        <w:tc>
          <w:tcPr>
            <w:tcW w:w="45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overflowPunct/>
              <w:topLinePunct w:val="0"/>
              <w:bidi w:val="0"/>
              <w:snapToGrid/>
              <w:spacing w:line="400" w:lineRule="exact"/>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w:t>
            </w:r>
            <w:r>
              <w:rPr>
                <w:rFonts w:hint="eastAsia" w:ascii="Calibri" w:hAnsi="Calibri"/>
                <w:kern w:val="2"/>
                <w:lang w:val="en-US" w:eastAsia="zh-CN"/>
              </w:rPr>
              <w:t>5</w:t>
            </w:r>
            <w:r>
              <w:rPr>
                <w:rFonts w:hint="eastAsia" w:ascii="Calibri" w:hAnsi="Calibri"/>
                <w:kern w:val="2"/>
              </w:rPr>
              <w:t>分； （2）承诺在4小时内快速响应要求的，得</w:t>
            </w:r>
            <w:r>
              <w:rPr>
                <w:rFonts w:hint="eastAsia" w:ascii="Calibri" w:hAnsi="Calibri"/>
                <w:kern w:val="2"/>
                <w:lang w:val="en-US" w:eastAsia="zh-CN"/>
              </w:rPr>
              <w:t>3</w:t>
            </w:r>
            <w:r>
              <w:rPr>
                <w:rFonts w:hint="eastAsia" w:ascii="Calibri" w:hAnsi="Calibri"/>
                <w:kern w:val="2"/>
              </w:rPr>
              <w:t>分； （3）承诺在8小时内响应要求的，得1分。（</w:t>
            </w:r>
            <w:r>
              <w:rPr>
                <w:rFonts w:hint="eastAsia" w:ascii="Calibri" w:hAnsi="Calibri"/>
                <w:kern w:val="2"/>
                <w:lang w:val="en-US" w:eastAsia="zh-CN"/>
              </w:rPr>
              <w:t>4</w:t>
            </w:r>
            <w:r>
              <w:rPr>
                <w:rFonts w:hint="eastAsia" w:ascii="Calibri" w:hAnsi="Calibri"/>
                <w:kern w:val="2"/>
              </w:rPr>
              <w:t>）</w:t>
            </w:r>
            <w:r>
              <w:rPr>
                <w:rFonts w:hint="eastAsia" w:ascii="Calibri" w:hAnsi="Calibri"/>
                <w:kern w:val="2"/>
                <w:lang w:eastAsia="zh-CN"/>
              </w:rPr>
              <w:t>未</w:t>
            </w:r>
            <w:r>
              <w:rPr>
                <w:rFonts w:hint="eastAsia" w:ascii="Calibri" w:hAnsi="Calibri"/>
                <w:kern w:val="2"/>
              </w:rPr>
              <w:t>承诺</w:t>
            </w:r>
            <w:r>
              <w:rPr>
                <w:rFonts w:hint="eastAsia" w:ascii="Calibri" w:hAnsi="Calibri"/>
                <w:kern w:val="2"/>
                <w:lang w:eastAsia="zh-CN"/>
              </w:rPr>
              <w:t>的，得</w:t>
            </w:r>
            <w:r>
              <w:rPr>
                <w:rFonts w:hint="eastAsia" w:ascii="Calibri" w:hAnsi="Calibri"/>
                <w:kern w:val="2"/>
                <w:lang w:val="en-US" w:eastAsia="zh-CN"/>
              </w:rPr>
              <w:t>0分。</w:t>
            </w:r>
            <w:r>
              <w:rPr>
                <w:rFonts w:hint="eastAsia" w:ascii="Calibri" w:hAnsi="Calibri"/>
                <w:kern w:val="2"/>
              </w:rPr>
              <w:t xml:space="preserve">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1"/>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1"/>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1"/>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1"/>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pStyle w:val="2"/>
        <w:numPr>
          <w:ilvl w:val="0"/>
          <w:numId w:val="0"/>
        </w:numPr>
        <w:rPr>
          <w:rFonts w:hint="eastAsia"/>
          <w:bCs/>
          <w:sz w:val="21"/>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30CAB"/>
    <w:rsid w:val="0CA43918"/>
    <w:rsid w:val="18140EFD"/>
    <w:rsid w:val="211D2B29"/>
    <w:rsid w:val="2958504F"/>
    <w:rsid w:val="2B92255B"/>
    <w:rsid w:val="2CDA3EE9"/>
    <w:rsid w:val="358F2F5E"/>
    <w:rsid w:val="3E2D5039"/>
    <w:rsid w:val="40611E59"/>
    <w:rsid w:val="41403F17"/>
    <w:rsid w:val="47A25860"/>
    <w:rsid w:val="4D6F016B"/>
    <w:rsid w:val="4D9C7AE5"/>
    <w:rsid w:val="4F9A3D6A"/>
    <w:rsid w:val="56A62473"/>
    <w:rsid w:val="63C30CAB"/>
    <w:rsid w:val="665C098E"/>
    <w:rsid w:val="6EAA5DB6"/>
    <w:rsid w:val="7D20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2">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2020-02-19T00:20:00Z</dcterms:created>
  <dc:creator>旭阳</dc:creator>
  <cp:lastModifiedBy>WPS_1618972527</cp:lastModifiedBy>
  <dcterms:modified xsi:type="dcterms:W3CDTF">2022-03-28T05:31:29Z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BAB27BD74DF3410F9E4B4FD29BA0B3EC</vt:lpwstr>
  </property>
</Properties>
</file>