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044B" w14:textId="77777777" w:rsidR="008D3AF4" w:rsidRDefault="008D3AF4" w:rsidP="008D3AF4">
      <w:pPr>
        <w:adjustRightInd w:val="0"/>
        <w:snapToGrid w:val="0"/>
        <w:spacing w:line="440" w:lineRule="exact"/>
        <w:ind w:firstLineChars="200" w:firstLine="600"/>
        <w:jc w:val="center"/>
        <w:rPr>
          <w:rFonts w:ascii="inherit" w:eastAsia="微软雅黑" w:hAnsi="inherit" w:cs="宋体" w:hint="eastAsia"/>
          <w:color w:val="333333"/>
          <w:kern w:val="36"/>
          <w:sz w:val="30"/>
          <w:szCs w:val="30"/>
        </w:rPr>
      </w:pPr>
      <w:r w:rsidRPr="008D3AF4">
        <w:rPr>
          <w:rFonts w:ascii="inherit" w:eastAsia="微软雅黑" w:hAnsi="inherit" w:cs="宋体"/>
          <w:color w:val="333333"/>
          <w:kern w:val="36"/>
          <w:sz w:val="30"/>
          <w:szCs w:val="30"/>
        </w:rPr>
        <w:t>苏州科技城</w:t>
      </w:r>
      <w:r w:rsidRPr="008D3AF4">
        <w:rPr>
          <w:rFonts w:ascii="inherit" w:eastAsia="微软雅黑" w:hAnsi="inherit" w:cs="宋体" w:hint="eastAsia"/>
          <w:color w:val="333333"/>
          <w:kern w:val="36"/>
          <w:sz w:val="30"/>
          <w:szCs w:val="30"/>
        </w:rPr>
        <w:t>医院麻醉、重症、医疗行为管理信息系统</w:t>
      </w:r>
    </w:p>
    <w:p w14:paraId="6EEF885C" w14:textId="142D9906" w:rsidR="008D3AF4" w:rsidRDefault="008D3AF4" w:rsidP="008D3AF4">
      <w:pPr>
        <w:adjustRightInd w:val="0"/>
        <w:snapToGrid w:val="0"/>
        <w:spacing w:line="440" w:lineRule="exact"/>
        <w:ind w:firstLineChars="200" w:firstLine="600"/>
        <w:jc w:val="center"/>
        <w:rPr>
          <w:rFonts w:ascii="inherit" w:eastAsia="微软雅黑" w:hAnsi="inherit" w:cs="宋体" w:hint="eastAsia"/>
          <w:color w:val="333333"/>
          <w:kern w:val="36"/>
          <w:sz w:val="30"/>
          <w:szCs w:val="30"/>
        </w:rPr>
      </w:pPr>
      <w:r w:rsidRPr="008D3AF4">
        <w:rPr>
          <w:rFonts w:ascii="inherit" w:eastAsia="微软雅黑" w:hAnsi="inherit" w:cs="宋体" w:hint="eastAsia"/>
          <w:color w:val="333333"/>
          <w:kern w:val="36"/>
          <w:sz w:val="30"/>
          <w:szCs w:val="30"/>
        </w:rPr>
        <w:t>技术服务项目</w:t>
      </w:r>
      <w:r>
        <w:rPr>
          <w:rFonts w:ascii="inherit" w:eastAsia="微软雅黑" w:hAnsi="inherit" w:cs="宋体" w:hint="eastAsia"/>
          <w:color w:val="333333"/>
          <w:kern w:val="36"/>
          <w:sz w:val="30"/>
          <w:szCs w:val="30"/>
        </w:rPr>
        <w:t>院</w:t>
      </w:r>
      <w:r w:rsidRPr="005B7A3F">
        <w:rPr>
          <w:rFonts w:ascii="inherit" w:eastAsia="微软雅黑" w:hAnsi="inherit" w:cs="宋体"/>
          <w:color w:val="333333"/>
          <w:kern w:val="36"/>
          <w:sz w:val="30"/>
          <w:szCs w:val="30"/>
        </w:rPr>
        <w:t>内招标公告</w:t>
      </w:r>
    </w:p>
    <w:p w14:paraId="784CF88B" w14:textId="77777777" w:rsidR="008D3AF4" w:rsidRPr="008D3AF4" w:rsidRDefault="008D3AF4" w:rsidP="008D3AF4">
      <w:pPr>
        <w:pStyle w:val="a0"/>
        <w:rPr>
          <w:rFonts w:asciiTheme="minorEastAsia" w:eastAsiaTheme="minorEastAsia" w:hAnsiTheme="minorEastAsia"/>
        </w:rPr>
      </w:pPr>
    </w:p>
    <w:p w14:paraId="7D03EC5F" w14:textId="0EB7A38A" w:rsidR="00F967DB" w:rsidRPr="008D3AF4" w:rsidRDefault="002C426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苏州科技城医院拟对“</w:t>
      </w:r>
      <w:r w:rsidR="00437D7C" w:rsidRPr="008009D8">
        <w:rPr>
          <w:rFonts w:asciiTheme="minorEastAsia" w:eastAsiaTheme="minorEastAsia" w:hAnsiTheme="minorEastAsia"/>
          <w:szCs w:val="21"/>
        </w:rPr>
        <w:t>苏州科技城</w:t>
      </w:r>
      <w:r w:rsidR="00437D7C" w:rsidRPr="008009D8">
        <w:rPr>
          <w:rFonts w:asciiTheme="minorEastAsia" w:eastAsiaTheme="minorEastAsia" w:hAnsiTheme="minorEastAsia" w:hint="eastAsia"/>
          <w:szCs w:val="21"/>
        </w:rPr>
        <w:t>医院麻醉</w:t>
      </w:r>
      <w:r w:rsidR="00437D7C" w:rsidRPr="008D3AF4">
        <w:rPr>
          <w:rFonts w:asciiTheme="minorEastAsia" w:eastAsiaTheme="minorEastAsia" w:hAnsiTheme="minorEastAsia" w:hint="eastAsia"/>
          <w:szCs w:val="21"/>
        </w:rPr>
        <w:t>、</w:t>
      </w:r>
      <w:r w:rsidR="00437D7C" w:rsidRPr="008009D8">
        <w:rPr>
          <w:rFonts w:asciiTheme="minorEastAsia" w:eastAsiaTheme="minorEastAsia" w:hAnsiTheme="minorEastAsia" w:hint="eastAsia"/>
          <w:szCs w:val="21"/>
        </w:rPr>
        <w:t>重症、医疗行为管理信息系统技术服务项目</w:t>
      </w:r>
      <w:r w:rsidRPr="008009D8">
        <w:rPr>
          <w:rFonts w:asciiTheme="minorEastAsia" w:eastAsiaTheme="minorEastAsia" w:hAnsiTheme="minorEastAsia" w:hint="eastAsia"/>
          <w:szCs w:val="21"/>
        </w:rPr>
        <w:t>”进行谈判采购，欢迎符合谈判采购文件资格条件的各供应商前来报名参加谈判。</w:t>
      </w:r>
    </w:p>
    <w:p w14:paraId="1A8FE636" w14:textId="4613FDAD" w:rsidR="00F967DB" w:rsidRPr="008009D8" w:rsidRDefault="002C426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一、采购编号:</w:t>
      </w:r>
      <w:r w:rsidR="00437D7C" w:rsidRPr="008009D8">
        <w:rPr>
          <w:rFonts w:asciiTheme="minorEastAsia" w:eastAsiaTheme="minorEastAsia" w:hAnsiTheme="minorEastAsia"/>
          <w:szCs w:val="21"/>
        </w:rPr>
        <w:t>SKY-XX-202</w:t>
      </w:r>
      <w:r w:rsidR="00C86649">
        <w:rPr>
          <w:rFonts w:asciiTheme="minorEastAsia" w:eastAsiaTheme="minorEastAsia" w:hAnsiTheme="minorEastAsia"/>
          <w:szCs w:val="21"/>
        </w:rPr>
        <w:t>2</w:t>
      </w:r>
      <w:r w:rsidR="00437D7C" w:rsidRPr="008009D8">
        <w:rPr>
          <w:rFonts w:asciiTheme="minorEastAsia" w:eastAsiaTheme="minorEastAsia" w:hAnsiTheme="minorEastAsia"/>
          <w:szCs w:val="21"/>
        </w:rPr>
        <w:t>-00</w:t>
      </w:r>
      <w:r w:rsidR="00C86649">
        <w:rPr>
          <w:rFonts w:asciiTheme="minorEastAsia" w:eastAsiaTheme="minorEastAsia" w:hAnsiTheme="minorEastAsia"/>
          <w:szCs w:val="21"/>
        </w:rPr>
        <w:t>05</w:t>
      </w:r>
    </w:p>
    <w:p w14:paraId="3EB18349" w14:textId="3DCF2183" w:rsidR="006D7F26" w:rsidRPr="008009D8" w:rsidRDefault="002C426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二、采购项目名称：</w:t>
      </w:r>
      <w:r w:rsidR="00437D7C" w:rsidRPr="008009D8">
        <w:rPr>
          <w:rFonts w:asciiTheme="minorEastAsia" w:eastAsiaTheme="minorEastAsia" w:hAnsiTheme="minorEastAsia"/>
          <w:szCs w:val="21"/>
        </w:rPr>
        <w:t>苏州科技城</w:t>
      </w:r>
      <w:r w:rsidR="00437D7C" w:rsidRPr="008009D8">
        <w:rPr>
          <w:rFonts w:asciiTheme="minorEastAsia" w:eastAsiaTheme="minorEastAsia" w:hAnsiTheme="minorEastAsia" w:hint="eastAsia"/>
          <w:szCs w:val="21"/>
        </w:rPr>
        <w:t>医院麻醉</w:t>
      </w:r>
      <w:r w:rsidR="00437D7C" w:rsidRPr="008D3AF4">
        <w:rPr>
          <w:rFonts w:asciiTheme="minorEastAsia" w:eastAsiaTheme="minorEastAsia" w:hAnsiTheme="minorEastAsia" w:hint="eastAsia"/>
          <w:szCs w:val="21"/>
        </w:rPr>
        <w:t>、</w:t>
      </w:r>
      <w:r w:rsidR="00437D7C" w:rsidRPr="008009D8">
        <w:rPr>
          <w:rFonts w:asciiTheme="minorEastAsia" w:eastAsiaTheme="minorEastAsia" w:hAnsiTheme="minorEastAsia" w:hint="eastAsia"/>
          <w:szCs w:val="21"/>
        </w:rPr>
        <w:t>重症、医疗行为管理信息系统技术服务</w:t>
      </w:r>
      <w:r w:rsidR="00BF1611">
        <w:rPr>
          <w:rFonts w:asciiTheme="minorEastAsia" w:eastAsiaTheme="minorEastAsia" w:hAnsiTheme="minorEastAsia" w:hint="eastAsia"/>
          <w:szCs w:val="21"/>
        </w:rPr>
        <w:t>项目</w:t>
      </w:r>
    </w:p>
    <w:p w14:paraId="24190871" w14:textId="3A5C9D5A" w:rsidR="006D7F26" w:rsidRPr="008009D8" w:rsidRDefault="002C426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三、</w:t>
      </w:r>
      <w:proofErr w:type="gramStart"/>
      <w:r w:rsidR="008D3AF4" w:rsidRPr="008009D8">
        <w:rPr>
          <w:rFonts w:asciiTheme="minorEastAsia" w:eastAsiaTheme="minorEastAsia" w:hAnsiTheme="minorEastAsia"/>
          <w:szCs w:val="21"/>
        </w:rPr>
        <w:t>维保周期</w:t>
      </w:r>
      <w:proofErr w:type="gramEnd"/>
      <w:r w:rsidR="008D3AF4" w:rsidRPr="008009D8">
        <w:rPr>
          <w:rFonts w:asciiTheme="minorEastAsia" w:eastAsiaTheme="minorEastAsia" w:hAnsiTheme="minorEastAsia" w:hint="eastAsia"/>
          <w:szCs w:val="21"/>
        </w:rPr>
        <w:t>：一年</w:t>
      </w:r>
    </w:p>
    <w:p w14:paraId="48A64102" w14:textId="13CF9F79" w:rsidR="008D3AF4" w:rsidRPr="008009D8" w:rsidRDefault="006D7F26"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四、</w:t>
      </w:r>
      <w:r w:rsidR="008D3AF4" w:rsidRPr="008D3AF4">
        <w:rPr>
          <w:rFonts w:asciiTheme="minorEastAsia" w:eastAsiaTheme="minorEastAsia" w:hAnsiTheme="minorEastAsia" w:hint="eastAsia"/>
          <w:szCs w:val="21"/>
        </w:rPr>
        <w:t>投标人资格证明文件</w:t>
      </w:r>
      <w:r w:rsidR="008D3AF4" w:rsidRPr="008009D8">
        <w:rPr>
          <w:rFonts w:asciiTheme="minorEastAsia" w:eastAsiaTheme="minorEastAsia" w:hAnsiTheme="minorEastAsia" w:hint="eastAsia"/>
          <w:szCs w:val="21"/>
        </w:rPr>
        <w:t>：</w:t>
      </w:r>
    </w:p>
    <w:p w14:paraId="2D18B8A1"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（1）营业执照副本复印件</w:t>
      </w:r>
    </w:p>
    <w:p w14:paraId="286FB63B"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（2）法人及法人授权代表身份证复印件</w:t>
      </w:r>
    </w:p>
    <w:p w14:paraId="60AEC2AF"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（3）法定代表人授权委托书原件、制造商或销售商代理授权书原件</w:t>
      </w:r>
    </w:p>
    <w:p w14:paraId="2B6F97D4"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（4）其他相关证明文件（根据采购项决定）</w:t>
      </w:r>
    </w:p>
    <w:p w14:paraId="402355E7" w14:textId="353B665F"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五、报名截至时间及联系人信息：</w:t>
      </w:r>
    </w:p>
    <w:p w14:paraId="26A35ADB" w14:textId="425B3C2C" w:rsidR="008D3AF4" w:rsidRPr="008D3AF4"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报名截止时间</w:t>
      </w:r>
      <w:r w:rsidRPr="008009D8">
        <w:rPr>
          <w:rFonts w:asciiTheme="minorEastAsia" w:eastAsiaTheme="minorEastAsia" w:hAnsiTheme="minorEastAsia"/>
          <w:szCs w:val="21"/>
        </w:rPr>
        <w:t>: 202</w:t>
      </w:r>
      <w:r w:rsidR="00C86649">
        <w:rPr>
          <w:rFonts w:asciiTheme="minorEastAsia" w:eastAsiaTheme="minorEastAsia" w:hAnsiTheme="minorEastAsia"/>
          <w:szCs w:val="21"/>
        </w:rPr>
        <w:t>2</w:t>
      </w:r>
      <w:r w:rsidRPr="008009D8">
        <w:rPr>
          <w:rFonts w:asciiTheme="minorEastAsia" w:eastAsiaTheme="minorEastAsia" w:hAnsiTheme="minorEastAsia"/>
          <w:szCs w:val="21"/>
        </w:rPr>
        <w:t>-</w:t>
      </w:r>
      <w:r w:rsidR="00C86649">
        <w:rPr>
          <w:rFonts w:asciiTheme="minorEastAsia" w:eastAsiaTheme="minorEastAsia" w:hAnsiTheme="minorEastAsia"/>
          <w:szCs w:val="21"/>
        </w:rPr>
        <w:t>06</w:t>
      </w:r>
      <w:r w:rsidRPr="008009D8">
        <w:rPr>
          <w:rFonts w:asciiTheme="minorEastAsia" w:eastAsiaTheme="minorEastAsia" w:hAnsiTheme="minorEastAsia"/>
          <w:szCs w:val="21"/>
        </w:rPr>
        <w:t>-0</w:t>
      </w:r>
      <w:r w:rsidR="00C86649">
        <w:rPr>
          <w:rFonts w:asciiTheme="minorEastAsia" w:eastAsiaTheme="minorEastAsia" w:hAnsiTheme="minorEastAsia"/>
          <w:szCs w:val="21"/>
        </w:rPr>
        <w:t>2</w:t>
      </w:r>
      <w:r w:rsidRPr="008009D8">
        <w:rPr>
          <w:rFonts w:asciiTheme="minorEastAsia" w:eastAsiaTheme="minorEastAsia" w:hAnsiTheme="minorEastAsia"/>
          <w:szCs w:val="21"/>
        </w:rPr>
        <w:t xml:space="preserve"> 17:00</w:t>
      </w:r>
      <w:r w:rsidRPr="008D3AF4">
        <w:rPr>
          <w:rFonts w:asciiTheme="minorEastAsia" w:eastAsiaTheme="minorEastAsia" w:hAnsiTheme="minorEastAsia" w:hint="eastAsia"/>
          <w:szCs w:val="21"/>
        </w:rPr>
        <w:t>。</w:t>
      </w:r>
    </w:p>
    <w:p w14:paraId="63E15887"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报名地址：苏州市高新区漓江路1号</w:t>
      </w:r>
    </w:p>
    <w:p w14:paraId="570E0C22" w14:textId="264D6298"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联系人：</w:t>
      </w:r>
      <w:r w:rsidR="008009D8">
        <w:rPr>
          <w:rFonts w:asciiTheme="minorEastAsia" w:eastAsiaTheme="minorEastAsia" w:hAnsiTheme="minorEastAsia" w:hint="eastAsia"/>
          <w:szCs w:val="21"/>
        </w:rPr>
        <w:t>秦</w:t>
      </w:r>
      <w:r w:rsidRPr="008009D8">
        <w:rPr>
          <w:rFonts w:asciiTheme="minorEastAsia" w:eastAsiaTheme="minorEastAsia" w:hAnsiTheme="minorEastAsia" w:hint="eastAsia"/>
          <w:szCs w:val="21"/>
        </w:rPr>
        <w:t>老师    联系电话：0512-6958</w:t>
      </w:r>
      <w:r w:rsidRPr="008009D8">
        <w:rPr>
          <w:rFonts w:asciiTheme="minorEastAsia" w:eastAsiaTheme="minorEastAsia" w:hAnsiTheme="minorEastAsia"/>
          <w:szCs w:val="21"/>
        </w:rPr>
        <w:t>4432</w:t>
      </w:r>
    </w:p>
    <w:p w14:paraId="50F44D11" w14:textId="6E06A278"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在报名截止时间前将第</w:t>
      </w:r>
      <w:r w:rsidR="008009D8" w:rsidRPr="008009D8">
        <w:rPr>
          <w:rFonts w:asciiTheme="minorEastAsia" w:eastAsiaTheme="minorEastAsia" w:hAnsiTheme="minorEastAsia" w:hint="eastAsia"/>
          <w:szCs w:val="21"/>
        </w:rPr>
        <w:t>四</w:t>
      </w:r>
      <w:r w:rsidRPr="008009D8">
        <w:rPr>
          <w:rFonts w:asciiTheme="minorEastAsia" w:eastAsiaTheme="minorEastAsia" w:hAnsiTheme="minorEastAsia" w:hint="eastAsia"/>
          <w:szCs w:val="21"/>
        </w:rPr>
        <w:t>项资料、问询表（格式见附件）送达联系人处。  </w:t>
      </w:r>
    </w:p>
    <w:p w14:paraId="473D616A" w14:textId="38CD4661"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六、谈判时间、地点：</w:t>
      </w:r>
    </w:p>
    <w:p w14:paraId="18CEE9FD"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1、递交谈判响应文件的截止时间：另行通知</w:t>
      </w:r>
    </w:p>
    <w:p w14:paraId="54F35784"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2、谈判时间：另行通知</w:t>
      </w:r>
    </w:p>
    <w:p w14:paraId="16713D2B"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3、谈判地点：另行通知</w:t>
      </w:r>
    </w:p>
    <w:p w14:paraId="717D2B43" w14:textId="196FA4FE"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七、院内谈判响应文件组成（必须按以下要求及顺序编制目录和对应页码装订成册，不按要求制作标书的院方有权取消其本次谈判资格）：</w:t>
      </w:r>
    </w:p>
    <w:p w14:paraId="69F1A412"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（一）技术部分（格式见附件）：</w:t>
      </w:r>
    </w:p>
    <w:p w14:paraId="763034C1"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1、投标产品参数清单；</w:t>
      </w:r>
    </w:p>
    <w:p w14:paraId="3264D7BC"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2、货物质量承诺；</w:t>
      </w:r>
    </w:p>
    <w:p w14:paraId="61B51871"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3、货物的技术服务、售后服务体系方案；</w:t>
      </w:r>
    </w:p>
    <w:p w14:paraId="7B779C63"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4、对本次投标的详细说明（投标人视各自的情况自行编制）；</w:t>
      </w:r>
    </w:p>
    <w:p w14:paraId="36B76D0A"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5、对本次招标有关的（招标要求、评分标准）其它证明材料。</w:t>
      </w:r>
    </w:p>
    <w:p w14:paraId="35DEE1D7"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（二）资格证明部分（格式见附件）：</w:t>
      </w:r>
    </w:p>
    <w:p w14:paraId="428ABA57"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1、关于资格文件的声明函；</w:t>
      </w:r>
    </w:p>
    <w:p w14:paraId="5F1B6F26"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2、投标人情况表；</w:t>
      </w:r>
    </w:p>
    <w:p w14:paraId="3A83F2F3"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3、投标人营业执照副本复印件、组织机构代码证复印件、税务登记证副本复印件或营</w:t>
      </w:r>
      <w:r w:rsidRPr="008009D8">
        <w:rPr>
          <w:rFonts w:asciiTheme="minorEastAsia" w:eastAsiaTheme="minorEastAsia" w:hAnsiTheme="minorEastAsia" w:hint="eastAsia"/>
          <w:szCs w:val="21"/>
        </w:rPr>
        <w:lastRenderedPageBreak/>
        <w:t>业执照副本（三证合一）复印件；</w:t>
      </w:r>
    </w:p>
    <w:p w14:paraId="730C2E90"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4、投标人法定代表人身份证复印件；</w:t>
      </w:r>
    </w:p>
    <w:p w14:paraId="356345CC"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5、法人授权委托书（如有授权）；</w:t>
      </w:r>
    </w:p>
    <w:p w14:paraId="3C7963C6"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6、投标人代理人身份证复印件（如有授权）；</w:t>
      </w:r>
    </w:p>
    <w:p w14:paraId="17F57368"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7、资格条件的证明材料（如不提供或经审查不符合投标资格要求，视为无效投标）。</w:t>
      </w:r>
    </w:p>
    <w:p w14:paraId="3E591368"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（1）具有独立承担民事责任的能力证明。包括法人或者其他组织的营业执照等证明文件，自然人的身份证明。</w:t>
      </w:r>
    </w:p>
    <w:p w14:paraId="7A4A4037"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（2）承诺具有履行合同所必备的设备的证明材料。</w:t>
      </w:r>
    </w:p>
    <w:p w14:paraId="0D8E6A1B"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（3）有依法缴纳税收的良好记录。如税务登记证（如有）和合理期限内依法缴纳税收的凭据。</w:t>
      </w:r>
    </w:p>
    <w:p w14:paraId="2B89457B"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（4）参加采购活动前三年内在经营活动中没有重大违法记录的书面声明函。</w:t>
      </w:r>
    </w:p>
    <w:p w14:paraId="4C3B57F3"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注：投标人所提交的资料文件的完整与否，将直接影响投标人的评分。</w:t>
      </w:r>
    </w:p>
    <w:p w14:paraId="1BA9DE12"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3、投标文件由（一）、（二）规定的内容共同组成。</w:t>
      </w:r>
    </w:p>
    <w:p w14:paraId="5EB91561"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上述资料均需加盖谈判响应单位公章，需要法定代表人或委托代理人签字盖章的地方须按要求签署，若未按上述要求签署的谈判响应文件，评审专家有权要求谈判响应单位法定代表人或委托代理人按要求补签，拒绝补签的评审专家有权拒绝接收文件。</w:t>
      </w:r>
    </w:p>
    <w:p w14:paraId="7D7616F5"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（三）谈判响应文件的制作、装订与密封要求：</w:t>
      </w:r>
    </w:p>
    <w:p w14:paraId="365BA459"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1、谈判响应文件应用不褪色的黑色墨水书写或打印；谈判响应文件不应有涂改、增删和字迹潦草之处，如有必须修改的，修改处必须有法定代表人或委托代理人的签章；</w:t>
      </w:r>
    </w:p>
    <w:p w14:paraId="74BCC12C"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2、</w:t>
      </w:r>
      <w:proofErr w:type="gramStart"/>
      <w:r w:rsidRPr="008009D8">
        <w:rPr>
          <w:rFonts w:asciiTheme="minorEastAsia" w:eastAsiaTheme="minorEastAsia" w:hAnsiTheme="minorEastAsia" w:hint="eastAsia"/>
          <w:szCs w:val="21"/>
        </w:rPr>
        <w:t>请谈判</w:t>
      </w:r>
      <w:proofErr w:type="gramEnd"/>
      <w:r w:rsidRPr="008009D8">
        <w:rPr>
          <w:rFonts w:asciiTheme="minorEastAsia" w:eastAsiaTheme="minorEastAsia" w:hAnsiTheme="minorEastAsia" w:hint="eastAsia"/>
          <w:szCs w:val="21"/>
        </w:rPr>
        <w:t>响应单位按照上述谈判响应文件组成制作谈判响应文件并装订成册，谈判响应文件封面自行制作，封面需注明：采购编号、采购内容、采购单位以及谈判响应单位名称、正副本等信息，并加盖谈判响应单位公章；</w:t>
      </w:r>
    </w:p>
    <w:p w14:paraId="084BA2D5" w14:textId="7C575FB6"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响应单位的被授权人须带身份证明原件</w:t>
      </w:r>
      <w:proofErr w:type="gramStart"/>
      <w:r w:rsidRPr="008009D8">
        <w:rPr>
          <w:rFonts w:asciiTheme="minorEastAsia" w:eastAsiaTheme="minorEastAsia" w:hAnsiTheme="minorEastAsia" w:hint="eastAsia"/>
          <w:szCs w:val="21"/>
        </w:rPr>
        <w:t>至谈判</w:t>
      </w:r>
      <w:proofErr w:type="gramEnd"/>
      <w:r w:rsidRPr="008009D8">
        <w:rPr>
          <w:rFonts w:asciiTheme="minorEastAsia" w:eastAsiaTheme="minorEastAsia" w:hAnsiTheme="minorEastAsia" w:hint="eastAsia"/>
          <w:szCs w:val="21"/>
        </w:rPr>
        <w:t>现场核实身份；</w:t>
      </w:r>
    </w:p>
    <w:p w14:paraId="29890B5D"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4、</w:t>
      </w:r>
      <w:proofErr w:type="gramStart"/>
      <w:r w:rsidRPr="008009D8">
        <w:rPr>
          <w:rFonts w:asciiTheme="minorEastAsia" w:eastAsiaTheme="minorEastAsia" w:hAnsiTheme="minorEastAsia" w:hint="eastAsia"/>
          <w:szCs w:val="21"/>
        </w:rPr>
        <w:t>报价表请单独</w:t>
      </w:r>
      <w:proofErr w:type="gramEnd"/>
      <w:r w:rsidRPr="008009D8">
        <w:rPr>
          <w:rFonts w:asciiTheme="minorEastAsia" w:eastAsiaTheme="minorEastAsia" w:hAnsiTheme="minorEastAsia" w:hint="eastAsia"/>
          <w:szCs w:val="21"/>
        </w:rPr>
        <w:t>密封带至投标现场。</w:t>
      </w:r>
    </w:p>
    <w:p w14:paraId="7A2A88CA" w14:textId="73128BC5"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八、</w:t>
      </w:r>
      <w:proofErr w:type="gramStart"/>
      <w:r w:rsidRPr="008009D8">
        <w:rPr>
          <w:rFonts w:asciiTheme="minorEastAsia" w:eastAsiaTheme="minorEastAsia" w:hAnsiTheme="minorEastAsia" w:hint="eastAsia"/>
          <w:szCs w:val="21"/>
        </w:rPr>
        <w:t>维保内容</w:t>
      </w:r>
      <w:proofErr w:type="gramEnd"/>
      <w:r w:rsidRPr="008009D8">
        <w:rPr>
          <w:rFonts w:asciiTheme="minorEastAsia" w:eastAsiaTheme="minorEastAsia" w:hAnsiTheme="minorEastAsia" w:hint="eastAsia"/>
          <w:szCs w:val="21"/>
        </w:rPr>
        <w:t>及范围</w:t>
      </w:r>
    </w:p>
    <w:p w14:paraId="4CCEAA83" w14:textId="0A3F29BF"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1、用户培训：负责系统的培训与指导，软件更改后造成软件操作变化的使用培训，并出具不少于4次（每季度不少于一次）的培训报告记录。培训对象包括医生、护士和信息科工程师，并提供新功能使用说明。</w:t>
      </w:r>
    </w:p>
    <w:p w14:paraId="2F704A9E" w14:textId="693746F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szCs w:val="21"/>
        </w:rPr>
        <w:t>2</w:t>
      </w:r>
      <w:r w:rsidRPr="008009D8">
        <w:rPr>
          <w:rFonts w:asciiTheme="minorEastAsia" w:eastAsiaTheme="minorEastAsia" w:hAnsiTheme="minorEastAsia" w:hint="eastAsia"/>
          <w:szCs w:val="21"/>
        </w:rPr>
        <w:t>、故障维护：</w:t>
      </w:r>
      <w:proofErr w:type="gramStart"/>
      <w:r w:rsidRPr="008009D8">
        <w:rPr>
          <w:rFonts w:asciiTheme="minorEastAsia" w:eastAsiaTheme="minorEastAsia" w:hAnsiTheme="minorEastAsia" w:hint="eastAsia"/>
          <w:szCs w:val="21"/>
        </w:rPr>
        <w:t>指配合</w:t>
      </w:r>
      <w:proofErr w:type="gramEnd"/>
      <w:r w:rsidRPr="008009D8">
        <w:rPr>
          <w:rFonts w:asciiTheme="minorEastAsia" w:eastAsiaTheme="minorEastAsia" w:hAnsiTheme="minorEastAsia" w:hint="eastAsia"/>
          <w:szCs w:val="21"/>
        </w:rPr>
        <w:t>甲方解决系统运行过程中由于网络、服务器、计算机、操作系统等原因所产生的软件无法正常运行，乙方负责维护，以维持系统的正常运行，并在完成故障处理后出具产品维护报告，包含问题的原因、解决办法以及建议。</w:t>
      </w:r>
    </w:p>
    <w:p w14:paraId="01EB5FE0" w14:textId="673288B6"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szCs w:val="21"/>
        </w:rPr>
        <w:t>3</w:t>
      </w:r>
      <w:r w:rsidRPr="008009D8">
        <w:rPr>
          <w:rFonts w:asciiTheme="minorEastAsia" w:eastAsiaTheme="minorEastAsia" w:hAnsiTheme="minorEastAsia" w:hint="eastAsia"/>
          <w:szCs w:val="21"/>
        </w:rPr>
        <w:t>、需求的更新：指国家卫生部统一规定必须具备的表单，并且在合同范围内的功能，乙方和甲方共同协商，确认功能要求后，将及时完善到系统中。甲方在实际工作中产生的、需要系统更新的版本内的相关功能，经甲乙双方友好协商后，共同签署附加实施协议，再予</w:t>
      </w:r>
      <w:r w:rsidRPr="008009D8">
        <w:rPr>
          <w:rFonts w:asciiTheme="minorEastAsia" w:eastAsiaTheme="minorEastAsia" w:hAnsiTheme="minorEastAsia" w:hint="eastAsia"/>
          <w:szCs w:val="21"/>
        </w:rPr>
        <w:lastRenderedPageBreak/>
        <w:t>以完善到系统中；超出功能范围的内容，经甲乙双方友好协商后，按协商价格收取相应费用。</w:t>
      </w:r>
    </w:p>
    <w:p w14:paraId="3DC9CB00" w14:textId="230B9A14"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4、硬件维修保障：</w:t>
      </w:r>
      <w:r w:rsidRPr="008009D8">
        <w:rPr>
          <w:rFonts w:asciiTheme="minorEastAsia" w:eastAsiaTheme="minorEastAsia" w:hAnsiTheme="minorEastAsia"/>
          <w:szCs w:val="21"/>
        </w:rPr>
        <w:t xml:space="preserve"> </w:t>
      </w:r>
      <w:r w:rsidRPr="008009D8">
        <w:rPr>
          <w:rFonts w:asciiTheme="minorEastAsia" w:eastAsiaTheme="minorEastAsia" w:hAnsiTheme="minorEastAsia" w:hint="eastAsia"/>
          <w:szCs w:val="21"/>
        </w:rPr>
        <w:t>乙方派遣具有专业技能的技术人员对其在日常保养过程中发现的故障或甲方报修的故障进行维修，</w:t>
      </w:r>
      <w:r w:rsidRPr="008009D8">
        <w:rPr>
          <w:rFonts w:asciiTheme="minorEastAsia" w:eastAsiaTheme="minorEastAsia" w:hAnsiTheme="minorEastAsia"/>
          <w:szCs w:val="21"/>
        </w:rPr>
        <w:t>修复后需甲方人员予以签字确认</w:t>
      </w:r>
      <w:r w:rsidRPr="008009D8">
        <w:rPr>
          <w:rFonts w:asciiTheme="minorEastAsia" w:eastAsiaTheme="minorEastAsia" w:hAnsiTheme="minorEastAsia" w:hint="eastAsia"/>
          <w:szCs w:val="21"/>
        </w:rPr>
        <w:t>。在故障现场不能修复的设备，双方</w:t>
      </w:r>
      <w:r w:rsidRPr="008009D8">
        <w:rPr>
          <w:rFonts w:asciiTheme="minorEastAsia" w:eastAsiaTheme="minorEastAsia" w:hAnsiTheme="minorEastAsia"/>
          <w:szCs w:val="21"/>
        </w:rPr>
        <w:t>协商确定应急预案</w:t>
      </w:r>
      <w:r w:rsidRPr="008009D8">
        <w:rPr>
          <w:rFonts w:asciiTheme="minorEastAsia" w:eastAsiaTheme="minorEastAsia" w:hAnsiTheme="minorEastAsia" w:hint="eastAsia"/>
          <w:szCs w:val="21"/>
        </w:rPr>
        <w:t>。确系设备损坏等原因无法完全恢复的，应将系统故障降至最低，确定解决办法和最后期限。核心设备外送修理期间，乙方应提供替代品以保证设备的正常运行。</w:t>
      </w:r>
    </w:p>
    <w:p w14:paraId="017D8271" w14:textId="171C43B6"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szCs w:val="21"/>
        </w:rPr>
        <w:t>5</w:t>
      </w:r>
      <w:r w:rsidRPr="008009D8">
        <w:rPr>
          <w:rFonts w:asciiTheme="minorEastAsia" w:eastAsiaTheme="minorEastAsia" w:hAnsiTheme="minorEastAsia" w:hint="eastAsia"/>
          <w:szCs w:val="21"/>
        </w:rPr>
        <w:t>、硬件更换承诺：乙方为甲方提供的更换部件必须保证为原装部件，如有特殊情况，乙方需在与甲方协商认同后更换与原部件应用功能与技术指标相近的部件。在实际需要更换零部件时，双方以市场价格为准，且变更的价格应经过甲方书面确认，维修过程中调试费、</w:t>
      </w:r>
      <w:proofErr w:type="gramStart"/>
      <w:r w:rsidRPr="008009D8">
        <w:rPr>
          <w:rFonts w:asciiTheme="minorEastAsia" w:eastAsiaTheme="minorEastAsia" w:hAnsiTheme="minorEastAsia" w:hint="eastAsia"/>
          <w:szCs w:val="21"/>
        </w:rPr>
        <w:t>拆装费</w:t>
      </w:r>
      <w:proofErr w:type="gramEnd"/>
      <w:r w:rsidRPr="008009D8">
        <w:rPr>
          <w:rFonts w:asciiTheme="minorEastAsia" w:eastAsiaTheme="minorEastAsia" w:hAnsiTheme="minorEastAsia" w:hint="eastAsia"/>
          <w:szCs w:val="21"/>
        </w:rPr>
        <w:t>和其他人工费均免除。</w:t>
      </w:r>
    </w:p>
    <w:p w14:paraId="4701DF73" w14:textId="2419502D"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6、客户回应承诺：乙方应在接到故障通知后的30分钟内予以响应，共同协商解决方案。若需要工程师前往现场，除约定到达时间外，一般要求在24小时到达甲方指定现场。工程师在到达现场后，经现场调查后，除约定排除故障时间外，一般要求24小时内排除故障。</w:t>
      </w:r>
    </w:p>
    <w:p w14:paraId="2DE613AC" w14:textId="19012E3D"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szCs w:val="21"/>
        </w:rPr>
        <w:t>7</w:t>
      </w:r>
      <w:r w:rsidRPr="008009D8">
        <w:rPr>
          <w:rFonts w:asciiTheme="minorEastAsia" w:eastAsiaTheme="minorEastAsia" w:hAnsiTheme="minorEastAsia" w:hint="eastAsia"/>
          <w:szCs w:val="21"/>
        </w:rPr>
        <w:t>、定时巡检：乙方每季度一次的定期现场巡检，对用户系统软硬件环境进行检查；及时发现系统隐患保障系统稳定运行，并出具不少于4次（每季度至少一次）的系统巡检报告，该报告内容包含巡检结果以及巡检建议。但该检查必须经过甲方的许可。</w:t>
      </w:r>
    </w:p>
    <w:p w14:paraId="6E8D8B11" w14:textId="51C8DD7B"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8、服务过程中，乙方应随时接受甲方的监督。</w:t>
      </w:r>
    </w:p>
    <w:p w14:paraId="471D065C" w14:textId="41BCF1DB"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szCs w:val="21"/>
        </w:rPr>
        <w:t>9</w:t>
      </w:r>
      <w:r w:rsidRPr="008009D8">
        <w:rPr>
          <w:rFonts w:asciiTheme="minorEastAsia" w:eastAsiaTheme="minorEastAsia" w:hAnsiTheme="minorEastAsia" w:hint="eastAsia"/>
          <w:szCs w:val="21"/>
        </w:rPr>
        <w:t>、服务过程中，乙方应遵守甲方单位的相关规定。</w:t>
      </w:r>
    </w:p>
    <w:p w14:paraId="3F89C293" w14:textId="77777777" w:rsidR="008D3AF4" w:rsidRDefault="008D3AF4" w:rsidP="008D3AF4">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五、综合说明及其他要求： </w:t>
      </w:r>
    </w:p>
    <w:p w14:paraId="22FA625D" w14:textId="77777777" w:rsidR="008D3AF4" w:rsidRDefault="008D3AF4" w:rsidP="008D3AF4">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1、合同价格实际包括人工费、差旅费及其它辅助费用、管理、维护、保险、利润、税金、政策性文件规定及合同包含的所有风险、责任等各项应有费用。</w:t>
      </w:r>
    </w:p>
    <w:p w14:paraId="7A9C3EE8" w14:textId="77777777" w:rsidR="008D3AF4" w:rsidRDefault="008D3AF4" w:rsidP="008D3AF4">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14:paraId="5726422A" w14:textId="77777777" w:rsidR="008D3AF4" w:rsidRDefault="008D3AF4" w:rsidP="008D3AF4">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3、费用结算：在合同生效乙方</w:t>
      </w:r>
      <w:proofErr w:type="gramStart"/>
      <w:r>
        <w:rPr>
          <w:rFonts w:asciiTheme="minorEastAsia" w:eastAsiaTheme="minorEastAsia" w:hAnsiTheme="minorEastAsia" w:hint="eastAsia"/>
          <w:szCs w:val="21"/>
        </w:rPr>
        <w:t>提供维保服务</w:t>
      </w:r>
      <w:proofErr w:type="gramEnd"/>
      <w:r>
        <w:rPr>
          <w:rFonts w:asciiTheme="minorEastAsia" w:eastAsiaTheme="minorEastAsia" w:hAnsiTheme="minorEastAsia" w:hint="eastAsia"/>
          <w:szCs w:val="21"/>
        </w:rPr>
        <w:t>满半年后，甲方支付50%的服务费用给乙方；在乙方</w:t>
      </w:r>
      <w:proofErr w:type="gramStart"/>
      <w:r>
        <w:rPr>
          <w:rFonts w:asciiTheme="minorEastAsia" w:eastAsiaTheme="minorEastAsia" w:hAnsiTheme="minorEastAsia" w:hint="eastAsia"/>
          <w:szCs w:val="21"/>
        </w:rPr>
        <w:t>提供维保服务</w:t>
      </w:r>
      <w:proofErr w:type="gramEnd"/>
      <w:r>
        <w:rPr>
          <w:rFonts w:asciiTheme="minorEastAsia" w:eastAsiaTheme="minorEastAsia" w:hAnsiTheme="minorEastAsia" w:hint="eastAsia"/>
          <w:szCs w:val="21"/>
        </w:rPr>
        <w:t xml:space="preserve">满一年后，经验收后甲方支付剩余50%的服务费用给乙方。  </w:t>
      </w:r>
    </w:p>
    <w:p w14:paraId="71C53712" w14:textId="77777777" w:rsidR="008D3AF4" w:rsidRDefault="008D3AF4" w:rsidP="008D3AF4">
      <w:pPr>
        <w:pStyle w:val="1"/>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、需采购人配合的工作：</w:t>
      </w:r>
      <w:r>
        <w:rPr>
          <w:rFonts w:asciiTheme="minorEastAsia" w:eastAsiaTheme="minorEastAsia" w:hAnsiTheme="minorEastAsia" w:hint="eastAsia"/>
          <w:sz w:val="21"/>
          <w:szCs w:val="21"/>
        </w:rPr>
        <w:t>谈判供应商</w:t>
      </w:r>
      <w:r>
        <w:rPr>
          <w:rFonts w:asciiTheme="minorEastAsia" w:eastAsiaTheme="minorEastAsia" w:hAnsiTheme="minorEastAsia"/>
          <w:sz w:val="21"/>
          <w:szCs w:val="21"/>
        </w:rPr>
        <w:t>应在</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文件中说明，如能中标，在服务过程中需要采购人配合的工作和需要提供的条件。</w:t>
      </w:r>
    </w:p>
    <w:p w14:paraId="48C095F8" w14:textId="35DEAA5F" w:rsidR="008D3AF4" w:rsidRPr="008D3AF4" w:rsidRDefault="008D3AF4" w:rsidP="008D3AF4">
      <w:pPr>
        <w:widowControl/>
        <w:shd w:val="clear" w:color="auto" w:fill="FFFFFF"/>
        <w:spacing w:line="405" w:lineRule="atLeast"/>
        <w:ind w:firstLine="420"/>
        <w:jc w:val="left"/>
      </w:pPr>
    </w:p>
    <w:p w14:paraId="537CA817" w14:textId="52C3F001" w:rsidR="008D3AF4" w:rsidRPr="008D3AF4" w:rsidRDefault="008D3AF4" w:rsidP="008D3AF4">
      <w:pPr>
        <w:widowControl/>
        <w:shd w:val="clear" w:color="auto" w:fill="FFFFFF"/>
        <w:spacing w:line="405" w:lineRule="atLeast"/>
        <w:ind w:firstLine="420"/>
        <w:jc w:val="left"/>
      </w:pPr>
      <w:r w:rsidRPr="008D3AF4">
        <w:rPr>
          <w:rFonts w:hint="eastAsia"/>
        </w:rPr>
        <w:t>九、请贵单位领取本次谈判采购文件后，认真阅读各项内容，进行必要的谈判准备，并按文件的要求编制谈判响应文件（谈判文件一式</w:t>
      </w:r>
      <w:r w:rsidRPr="008D3AF4">
        <w:rPr>
          <w:rFonts w:hint="eastAsia"/>
        </w:rPr>
        <w:t>10</w:t>
      </w:r>
      <w:r w:rsidRPr="008D3AF4">
        <w:rPr>
          <w:rFonts w:hint="eastAsia"/>
        </w:rPr>
        <w:t>份，其中正本</w:t>
      </w:r>
      <w:r w:rsidRPr="008D3AF4">
        <w:rPr>
          <w:rFonts w:hint="eastAsia"/>
        </w:rPr>
        <w:t>1</w:t>
      </w:r>
      <w:r w:rsidRPr="008D3AF4">
        <w:rPr>
          <w:rFonts w:hint="eastAsia"/>
        </w:rPr>
        <w:t>份，副本</w:t>
      </w:r>
      <w:r w:rsidRPr="008D3AF4">
        <w:rPr>
          <w:rFonts w:hint="eastAsia"/>
        </w:rPr>
        <w:t>9</w:t>
      </w:r>
      <w:r w:rsidRPr="008D3AF4">
        <w:rPr>
          <w:rFonts w:hint="eastAsia"/>
        </w:rPr>
        <w:t>份），并按上述确定的时间、地点准时参加谈判。</w:t>
      </w:r>
    </w:p>
    <w:p w14:paraId="704957A3" w14:textId="5EA410AC" w:rsidR="008D3AF4" w:rsidRPr="008009D8" w:rsidRDefault="008D3AF4" w:rsidP="008009D8">
      <w:pPr>
        <w:widowControl/>
        <w:shd w:val="clear" w:color="auto" w:fill="FFFFFF"/>
        <w:spacing w:line="405" w:lineRule="atLeast"/>
        <w:ind w:firstLine="435"/>
        <w:jc w:val="right"/>
      </w:pPr>
      <w:r w:rsidRPr="005B7A3F">
        <w:rPr>
          <w:rFonts w:ascii="宋体" w:hAnsi="宋体" w:cs="宋体" w:hint="eastAsia"/>
          <w:color w:val="666666"/>
          <w:kern w:val="0"/>
          <w:szCs w:val="21"/>
        </w:rPr>
        <w:lastRenderedPageBreak/>
        <w:t xml:space="preserve">                          </w:t>
      </w:r>
      <w:r w:rsidRPr="008009D8">
        <w:rPr>
          <w:rFonts w:hint="eastAsia"/>
        </w:rPr>
        <w:t>                                                </w:t>
      </w:r>
      <w:r w:rsidRPr="008009D8">
        <w:rPr>
          <w:rFonts w:hint="eastAsia"/>
        </w:rPr>
        <w:t>苏州科技城医院</w:t>
      </w:r>
    </w:p>
    <w:p w14:paraId="48B40DE3" w14:textId="1019B914" w:rsidR="008D3AF4" w:rsidRPr="008009D8" w:rsidRDefault="008D3AF4" w:rsidP="008009D8">
      <w:pPr>
        <w:widowControl/>
        <w:shd w:val="clear" w:color="auto" w:fill="FFFFFF"/>
        <w:spacing w:line="405" w:lineRule="atLeast"/>
        <w:ind w:right="210" w:firstLine="435"/>
        <w:jc w:val="right"/>
      </w:pPr>
      <w:r w:rsidRPr="008009D8">
        <w:rPr>
          <w:rFonts w:hint="eastAsia"/>
        </w:rPr>
        <w:t> </w:t>
      </w:r>
      <w:r w:rsidR="008009D8">
        <w:t xml:space="preserve">      </w:t>
      </w:r>
      <w:r w:rsidRPr="008009D8">
        <w:rPr>
          <w:rFonts w:hint="eastAsia"/>
        </w:rPr>
        <w:t xml:space="preserve"> 202</w:t>
      </w:r>
      <w:r w:rsidR="00D216DB">
        <w:t>2</w:t>
      </w:r>
      <w:r w:rsidRPr="008009D8">
        <w:rPr>
          <w:rFonts w:hint="eastAsia"/>
        </w:rPr>
        <w:t>-</w:t>
      </w:r>
      <w:r w:rsidR="00D216DB">
        <w:t>2</w:t>
      </w:r>
      <w:r w:rsidRPr="008009D8">
        <w:rPr>
          <w:rFonts w:hint="eastAsia"/>
        </w:rPr>
        <w:t>-2</w:t>
      </w:r>
      <w:r w:rsidRPr="008009D8">
        <w:t>7</w:t>
      </w:r>
    </w:p>
    <w:p w14:paraId="2A097A78" w14:textId="4DB33B0F" w:rsidR="006D7F26" w:rsidRPr="008D3AF4" w:rsidRDefault="008009D8" w:rsidP="008009D8">
      <w:pPr>
        <w:spacing w:line="400" w:lineRule="exact"/>
        <w:ind w:right="-159" w:firstLineChars="200" w:firstLine="420"/>
      </w:pPr>
      <w:r>
        <w:rPr>
          <w:rFonts w:hint="eastAsia"/>
        </w:rPr>
        <w:t xml:space="preserve"> </w:t>
      </w:r>
      <w:r>
        <w:t xml:space="preserve"> </w:t>
      </w:r>
    </w:p>
    <w:p w14:paraId="0E10FA04" w14:textId="77777777" w:rsidR="00F967DB" w:rsidRDefault="00F967DB">
      <w:pPr>
        <w:spacing w:line="360" w:lineRule="auto"/>
        <w:jc w:val="left"/>
      </w:pPr>
    </w:p>
    <w:p w14:paraId="3C5435EF" w14:textId="77777777" w:rsidR="00F967DB" w:rsidRDefault="00F967DB">
      <w:pPr>
        <w:spacing w:line="360" w:lineRule="auto"/>
        <w:jc w:val="left"/>
      </w:pPr>
    </w:p>
    <w:p w14:paraId="05A5DA6F" w14:textId="77777777" w:rsidR="00F967DB" w:rsidRDefault="00F967DB">
      <w:pPr>
        <w:spacing w:line="360" w:lineRule="auto"/>
        <w:jc w:val="left"/>
      </w:pPr>
    </w:p>
    <w:p w14:paraId="46B9882D" w14:textId="77777777" w:rsidR="00F967DB" w:rsidRDefault="00F967DB">
      <w:pPr>
        <w:spacing w:line="360" w:lineRule="auto"/>
        <w:jc w:val="left"/>
      </w:pPr>
    </w:p>
    <w:p w14:paraId="56A9F47F" w14:textId="77777777" w:rsidR="00F967DB" w:rsidRDefault="00F967DB">
      <w:pPr>
        <w:spacing w:line="360" w:lineRule="auto"/>
        <w:jc w:val="left"/>
      </w:pPr>
    </w:p>
    <w:p w14:paraId="51159749" w14:textId="77777777" w:rsidR="00F967DB" w:rsidRDefault="00F967DB">
      <w:pPr>
        <w:spacing w:line="360" w:lineRule="auto"/>
        <w:jc w:val="left"/>
      </w:pPr>
    </w:p>
    <w:p w14:paraId="44599B9E" w14:textId="77777777" w:rsidR="00F967DB" w:rsidRDefault="00F967DB"/>
    <w:sectPr w:rsidR="00F967DB">
      <w:headerReference w:type="default" r:id="rId8"/>
      <w:footerReference w:type="default" r:id="rId9"/>
      <w:footerReference w:type="first" r:id="rId10"/>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0361" w14:textId="77777777" w:rsidR="00DA7C54" w:rsidRDefault="00DA7C54">
      <w:r>
        <w:separator/>
      </w:r>
    </w:p>
  </w:endnote>
  <w:endnote w:type="continuationSeparator" w:id="0">
    <w:p w14:paraId="0C1A03E7" w14:textId="77777777" w:rsidR="00DA7C54" w:rsidRDefault="00DA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AD8D" w14:textId="77777777" w:rsidR="00F967DB" w:rsidRDefault="00F967DB">
    <w:pPr>
      <w:pStyle w:val="a4"/>
      <w:jc w:val="center"/>
    </w:pPr>
  </w:p>
  <w:p w14:paraId="3D6BE9B7" w14:textId="77777777" w:rsidR="00F967DB" w:rsidRDefault="002C4264">
    <w:pPr>
      <w:pStyle w:val="a4"/>
      <w:jc w:val="center"/>
    </w:pPr>
    <w:r>
      <w:rPr>
        <w:noProof/>
      </w:rPr>
      <mc:AlternateContent>
        <mc:Choice Requires="wps">
          <w:drawing>
            <wp:anchor distT="0" distB="0" distL="114300" distR="114300" simplePos="0" relativeHeight="251658240" behindDoc="0" locked="0" layoutInCell="1" allowOverlap="1" wp14:anchorId="34C96390" wp14:editId="2CFD4ADA">
              <wp:simplePos x="0" y="0"/>
              <wp:positionH relativeFrom="margin">
                <wp:posOffset>2262505</wp:posOffset>
              </wp:positionH>
              <wp:positionV relativeFrom="paragraph">
                <wp:posOffset>635</wp:posOffset>
              </wp:positionV>
              <wp:extent cx="14224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22400" cy="1828800"/>
                      </a:xfrm>
                      <a:prstGeom prst="rect">
                        <a:avLst/>
                      </a:prstGeom>
                      <a:noFill/>
                      <a:ln w="15875">
                        <a:noFill/>
                      </a:ln>
                      <a:effectLst/>
                    </wps:spPr>
                    <wps:txbx>
                      <w:txbxContent>
                        <w:p w14:paraId="7D8781F2" w14:textId="77777777" w:rsidR="00F967DB" w:rsidRDefault="002C4264">
                          <w:pPr>
                            <w:pStyle w:val="a4"/>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9 </w:t>
                          </w:r>
                          <w:r>
                            <w:rPr>
                              <w:rFonts w:hint="eastAsia"/>
                              <w:kern w:val="0"/>
                              <w:szCs w:val="21"/>
                            </w:rPr>
                            <w:t>页</w:t>
                          </w:r>
                        </w:p>
                      </w:txbxContent>
                    </wps:txbx>
                    <wps:bodyPr wrap="square" lIns="0" tIns="0" rIns="0" bIns="0">
                      <a:spAutoFit/>
                    </wps:bodyPr>
                  </wps:wsp>
                </a:graphicData>
              </a:graphic>
            </wp:anchor>
          </w:drawing>
        </mc:Choice>
        <mc:Fallback>
          <w:pict>
            <v:shapetype w14:anchorId="34C96390" id="_x0000_t202" coordsize="21600,21600" o:spt="202" path="m,l,21600r21600,l21600,xe">
              <v:stroke joinstyle="miter"/>
              <v:path gradientshapeok="t" o:connecttype="rect"/>
            </v:shapetype>
            <v:shape id="文本框 2" o:spid="_x0000_s1026" type="#_x0000_t202" style="position:absolute;left:0;text-align:left;margin-left:178.15pt;margin-top:.05pt;width:112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" filled="f" stroked="f" strokeweight="1.25pt">
              <v:textbox style="mso-fit-shape-to-text:t" inset="0,0,0,0">
                <w:txbxContent>
                  <w:p w14:paraId="7D8781F2" w14:textId="77777777" w:rsidR="00F967DB" w:rsidRDefault="002C4264">
                    <w:pPr>
                      <w:pStyle w:val="a4"/>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9 </w:t>
                    </w:r>
                    <w:r>
                      <w:rPr>
                        <w:rFonts w:hint="eastAsia"/>
                        <w:kern w:val="0"/>
                        <w:szCs w:val="21"/>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67D7" w14:textId="77777777" w:rsidR="00F967DB" w:rsidRDefault="002C4264">
    <w:pPr>
      <w:pStyle w:val="a4"/>
    </w:pPr>
    <w:r>
      <w:rPr>
        <w:noProof/>
      </w:rPr>
      <mc:AlternateContent>
        <mc:Choice Requires="wps">
          <w:drawing>
            <wp:anchor distT="0" distB="0" distL="114300" distR="114300" simplePos="0" relativeHeight="251659264" behindDoc="0" locked="0" layoutInCell="1" allowOverlap="1" wp14:anchorId="0C2D683D" wp14:editId="450493DF">
              <wp:simplePos x="0" y="0"/>
              <wp:positionH relativeFrom="margin">
                <wp:posOffset>2183130</wp:posOffset>
              </wp:positionH>
              <wp:positionV relativeFrom="paragraph">
                <wp:posOffset>-24765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BA9B631" w14:textId="77777777" w:rsidR="00F967DB" w:rsidRDefault="002C4264">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9 </w:t>
                          </w:r>
                          <w:r>
                            <w:rPr>
                              <w:rFonts w:hint="eastAsia"/>
                              <w:kern w:val="0"/>
                              <w:szCs w:val="21"/>
                            </w:rPr>
                            <w:t>页</w:t>
                          </w:r>
                        </w:p>
                      </w:txbxContent>
                    </wps:txbx>
                    <wps:bodyPr wrap="none" lIns="0" tIns="0" rIns="0" bIns="0">
                      <a:spAutoFit/>
                    </wps:bodyPr>
                  </wps:wsp>
                </a:graphicData>
              </a:graphic>
            </wp:anchor>
          </w:drawing>
        </mc:Choice>
        <mc:Fallback>
          <w:pict>
            <v:shapetype w14:anchorId="0C2D683D" id="_x0000_t202" coordsize="21600,21600" o:spt="202" path="m,l,21600r21600,l21600,xe">
              <v:stroke joinstyle="miter"/>
              <v:path gradientshapeok="t" o:connecttype="rect"/>
            </v:shapetype>
            <v:shape id="文本框 1" o:spid="_x0000_s1027" type="#_x0000_t202" style="position:absolute;margin-left:171.9pt;margin-top:-1.9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" filled="f" stroked="f" strokeweight="1.25pt">
              <v:textbox style="mso-fit-shape-to-text:t" inset="0,0,0,0">
                <w:txbxContent>
                  <w:p w14:paraId="5BA9B631" w14:textId="77777777" w:rsidR="00F967DB" w:rsidRDefault="002C4264">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9 </w:t>
                    </w:r>
                    <w:r>
                      <w:rPr>
                        <w:rFonts w:hint="eastAsia"/>
                        <w:kern w:val="0"/>
                        <w:szCs w:val="21"/>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E432" w14:textId="77777777" w:rsidR="00DA7C54" w:rsidRDefault="00DA7C54">
      <w:r>
        <w:separator/>
      </w:r>
    </w:p>
  </w:footnote>
  <w:footnote w:type="continuationSeparator" w:id="0">
    <w:p w14:paraId="57D93468" w14:textId="77777777" w:rsidR="00DA7C54" w:rsidRDefault="00DA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46D6" w14:textId="77777777" w:rsidR="00F967DB" w:rsidRDefault="00F967DB">
    <w:pPr>
      <w:pStyle w:val="a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FF5238"/>
    <w:multiLevelType w:val="singleLevel"/>
    <w:tmpl w:val="E6FF5238"/>
    <w:lvl w:ilvl="0">
      <w:start w:val="2"/>
      <w:numFmt w:val="chineseCounting"/>
      <w:suff w:val="nothing"/>
      <w:lvlText w:val="（%1）"/>
      <w:lvlJc w:val="left"/>
      <w:rPr>
        <w:rFonts w:hint="eastAsia"/>
      </w:rPr>
    </w:lvl>
  </w:abstractNum>
  <w:abstractNum w:abstractNumId="1" w15:restartNumberingAfterBreak="0">
    <w:nsid w:val="1074641D"/>
    <w:multiLevelType w:val="hybridMultilevel"/>
    <w:tmpl w:val="45ECBB8E"/>
    <w:lvl w:ilvl="0" w:tplc="61D0F9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EFF7619"/>
    <w:multiLevelType w:val="hybridMultilevel"/>
    <w:tmpl w:val="C0DC618A"/>
    <w:lvl w:ilvl="0" w:tplc="230CDE54">
      <w:start w:val="4"/>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16cid:durableId="130832935">
    <w:abstractNumId w:val="0"/>
  </w:num>
  <w:num w:numId="2" w16cid:durableId="1008992916">
    <w:abstractNumId w:val="1"/>
  </w:num>
  <w:num w:numId="3" w16cid:durableId="1219630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966FFB"/>
    <w:rsid w:val="00011B17"/>
    <w:rsid w:val="00031E5B"/>
    <w:rsid w:val="00081313"/>
    <w:rsid w:val="000F4DCE"/>
    <w:rsid w:val="0011114E"/>
    <w:rsid w:val="00125A09"/>
    <w:rsid w:val="001807C3"/>
    <w:rsid w:val="001A11A6"/>
    <w:rsid w:val="001C32DB"/>
    <w:rsid w:val="001D49A4"/>
    <w:rsid w:val="001E447B"/>
    <w:rsid w:val="00224EF5"/>
    <w:rsid w:val="00233472"/>
    <w:rsid w:val="002B2CBF"/>
    <w:rsid w:val="002C4264"/>
    <w:rsid w:val="002E3326"/>
    <w:rsid w:val="002F2593"/>
    <w:rsid w:val="00370FD9"/>
    <w:rsid w:val="00416430"/>
    <w:rsid w:val="00437D7C"/>
    <w:rsid w:val="00453231"/>
    <w:rsid w:val="00473922"/>
    <w:rsid w:val="004C3296"/>
    <w:rsid w:val="004E0373"/>
    <w:rsid w:val="005743B4"/>
    <w:rsid w:val="00583B4E"/>
    <w:rsid w:val="005B02AF"/>
    <w:rsid w:val="005D6C60"/>
    <w:rsid w:val="00637BBF"/>
    <w:rsid w:val="006517A7"/>
    <w:rsid w:val="00674D68"/>
    <w:rsid w:val="00693AA4"/>
    <w:rsid w:val="006C6931"/>
    <w:rsid w:val="006D7F26"/>
    <w:rsid w:val="006E1D36"/>
    <w:rsid w:val="006E70B1"/>
    <w:rsid w:val="00741C13"/>
    <w:rsid w:val="00750281"/>
    <w:rsid w:val="00753959"/>
    <w:rsid w:val="007745E7"/>
    <w:rsid w:val="007F2D8F"/>
    <w:rsid w:val="008009D8"/>
    <w:rsid w:val="00844B2F"/>
    <w:rsid w:val="00877D63"/>
    <w:rsid w:val="008907BE"/>
    <w:rsid w:val="008C51C6"/>
    <w:rsid w:val="008D2427"/>
    <w:rsid w:val="008D3AF4"/>
    <w:rsid w:val="008D70C0"/>
    <w:rsid w:val="009058EE"/>
    <w:rsid w:val="009947AF"/>
    <w:rsid w:val="00997760"/>
    <w:rsid w:val="009A6DD8"/>
    <w:rsid w:val="009B2F04"/>
    <w:rsid w:val="00A0393E"/>
    <w:rsid w:val="00A259E1"/>
    <w:rsid w:val="00A431C8"/>
    <w:rsid w:val="00A53C79"/>
    <w:rsid w:val="00B84434"/>
    <w:rsid w:val="00BA60FB"/>
    <w:rsid w:val="00BE68DA"/>
    <w:rsid w:val="00BF1611"/>
    <w:rsid w:val="00C240FF"/>
    <w:rsid w:val="00C86649"/>
    <w:rsid w:val="00C94FF3"/>
    <w:rsid w:val="00CA3332"/>
    <w:rsid w:val="00CC20B8"/>
    <w:rsid w:val="00CD30C4"/>
    <w:rsid w:val="00CE0518"/>
    <w:rsid w:val="00D216DB"/>
    <w:rsid w:val="00D54D4E"/>
    <w:rsid w:val="00D716EF"/>
    <w:rsid w:val="00D75585"/>
    <w:rsid w:val="00D82BF3"/>
    <w:rsid w:val="00DA7C54"/>
    <w:rsid w:val="00DF6131"/>
    <w:rsid w:val="00E32DB2"/>
    <w:rsid w:val="00EC331B"/>
    <w:rsid w:val="00EE3B85"/>
    <w:rsid w:val="00F10225"/>
    <w:rsid w:val="00F10F7A"/>
    <w:rsid w:val="00F56DBD"/>
    <w:rsid w:val="00F71197"/>
    <w:rsid w:val="00F8782D"/>
    <w:rsid w:val="00F967DB"/>
    <w:rsid w:val="00FF0166"/>
    <w:rsid w:val="0DAE3EE3"/>
    <w:rsid w:val="111A1552"/>
    <w:rsid w:val="17966FFB"/>
    <w:rsid w:val="1AD26368"/>
    <w:rsid w:val="205149B8"/>
    <w:rsid w:val="2150305A"/>
    <w:rsid w:val="26BF0902"/>
    <w:rsid w:val="28F05199"/>
    <w:rsid w:val="333B341B"/>
    <w:rsid w:val="334B30CB"/>
    <w:rsid w:val="4A8973C0"/>
    <w:rsid w:val="4F2C6FF1"/>
    <w:rsid w:val="554A7130"/>
    <w:rsid w:val="581C70FE"/>
    <w:rsid w:val="5C522C8F"/>
    <w:rsid w:val="5E217F38"/>
    <w:rsid w:val="5F814050"/>
    <w:rsid w:val="6CF85563"/>
    <w:rsid w:val="6D535020"/>
    <w:rsid w:val="760F2213"/>
    <w:rsid w:val="7B543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459A2"/>
  <w15:docId w15:val="{3D1232F4-6857-4BBA-BA5A-1D206527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spacing w:line="300" w:lineRule="auto"/>
      <w:ind w:firstLineChars="200" w:firstLine="560"/>
      <w:jc w:val="left"/>
    </w:pPr>
    <w:rPr>
      <w:sz w:val="2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440" w:lineRule="atLeast"/>
      <w:ind w:firstLineChars="200" w:firstLine="480"/>
      <w:jc w:val="left"/>
    </w:pPr>
    <w:rPr>
      <w:sz w:val="24"/>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table" w:styleId="a7">
    <w:name w:val="Table Grid"/>
    <w:basedOn w:val="a2"/>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pPr>
      <w:widowControl/>
      <w:adjustRightInd w:val="0"/>
      <w:jc w:val="left"/>
      <w:textAlignment w:val="baseline"/>
    </w:pPr>
    <w:rPr>
      <w:rFonts w:ascii="宋体" w:eastAsia="楷体_GB2312" w:hAnsi="Courier New"/>
      <w:kern w:val="0"/>
      <w:sz w:val="26"/>
      <w:szCs w:val="20"/>
    </w:rPr>
  </w:style>
  <w:style w:type="paragraph" w:customStyle="1" w:styleId="a8">
    <w:name w:val="二级标题"/>
    <w:basedOn w:val="a"/>
    <w:link w:val="a9"/>
    <w:qFormat/>
    <w:pPr>
      <w:spacing w:line="360" w:lineRule="auto"/>
      <w:ind w:firstLineChars="200" w:firstLine="420"/>
    </w:pPr>
  </w:style>
  <w:style w:type="character" w:customStyle="1" w:styleId="a9">
    <w:name w:val="二级标题 字符"/>
    <w:link w:val="a8"/>
    <w:qFormat/>
    <w:rPr>
      <w:kern w:val="2"/>
      <w:sz w:val="21"/>
      <w:szCs w:val="24"/>
    </w:rPr>
  </w:style>
  <w:style w:type="paragraph" w:styleId="aa">
    <w:name w:val="List Paragraph"/>
    <w:basedOn w:val="a"/>
    <w:uiPriority w:val="99"/>
    <w:rsid w:val="00437D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42</TotalTime>
  <Pages>4</Pages>
  <Words>441</Words>
  <Characters>2519</Characters>
  <Application>Microsoft Office Word</Application>
  <DocSecurity>0</DocSecurity>
  <Lines>20</Lines>
  <Paragraphs>5</Paragraphs>
  <ScaleCrop>false</ScaleCrop>
  <Company>Microsoft</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旭阳医用徐楊</dc:creator>
  <cp:lastModifiedBy>qingang</cp:lastModifiedBy>
  <cp:revision>52</cp:revision>
  <dcterms:created xsi:type="dcterms:W3CDTF">2019-02-21T08:20:00Z</dcterms:created>
  <dcterms:modified xsi:type="dcterms:W3CDTF">2022-05-27T02:44:00Z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