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1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848"/>
        <w:gridCol w:w="705"/>
        <w:gridCol w:w="7242"/>
      </w:tblGrid>
      <w:tr w:rsidR="006F4723" w:rsidRPr="00FF601E" w:rsidTr="00FE77DD">
        <w:trPr>
          <w:trHeight w:val="348"/>
        </w:trPr>
        <w:tc>
          <w:tcPr>
            <w:tcW w:w="696" w:type="pct"/>
            <w:gridSpan w:val="2"/>
            <w:shd w:val="clear" w:color="auto" w:fill="auto"/>
            <w:vAlign w:val="center"/>
          </w:tcPr>
          <w:p w:rsidR="006F4723" w:rsidRPr="00FF601E" w:rsidRDefault="006F4723" w:rsidP="00FE77DD">
            <w:pPr>
              <w:adjustRightInd w:val="0"/>
              <w:snapToGrid w:val="0"/>
              <w:jc w:val="center"/>
              <w:rPr>
                <w:rFonts w:ascii="宋体" w:hAnsi="宋体" w:cs="宋体"/>
                <w:b/>
                <w:bCs/>
                <w:color w:val="000000"/>
              </w:rPr>
            </w:pPr>
            <w:r w:rsidRPr="00FF601E">
              <w:rPr>
                <w:rFonts w:ascii="宋体" w:hAnsi="宋体" w:cs="宋体" w:hint="eastAsia"/>
                <w:b/>
                <w:bCs/>
                <w:color w:val="000000"/>
              </w:rPr>
              <w:t>评审因素</w:t>
            </w:r>
          </w:p>
        </w:tc>
        <w:tc>
          <w:tcPr>
            <w:tcW w:w="382" w:type="pct"/>
            <w:shd w:val="clear" w:color="auto" w:fill="auto"/>
            <w:vAlign w:val="center"/>
          </w:tcPr>
          <w:p w:rsidR="006F4723" w:rsidRPr="00FF601E" w:rsidRDefault="006F4723" w:rsidP="00FE77DD">
            <w:pPr>
              <w:adjustRightInd w:val="0"/>
              <w:snapToGrid w:val="0"/>
              <w:jc w:val="center"/>
              <w:rPr>
                <w:rFonts w:ascii="宋体" w:hAnsi="宋体" w:cs="宋体"/>
                <w:b/>
                <w:bCs/>
                <w:color w:val="000000"/>
              </w:rPr>
            </w:pPr>
            <w:r w:rsidRPr="00FF601E">
              <w:rPr>
                <w:rFonts w:ascii="宋体" w:hAnsi="宋体" w:cs="宋体" w:hint="eastAsia"/>
                <w:b/>
                <w:bCs/>
                <w:color w:val="000000"/>
              </w:rPr>
              <w:t>分值</w:t>
            </w:r>
          </w:p>
        </w:tc>
        <w:tc>
          <w:tcPr>
            <w:tcW w:w="3922" w:type="pct"/>
            <w:shd w:val="clear" w:color="auto" w:fill="auto"/>
            <w:vAlign w:val="center"/>
          </w:tcPr>
          <w:p w:rsidR="006F4723" w:rsidRPr="00FF601E" w:rsidRDefault="006F4723" w:rsidP="00FE77DD">
            <w:pPr>
              <w:adjustRightInd w:val="0"/>
              <w:snapToGrid w:val="0"/>
              <w:jc w:val="center"/>
              <w:rPr>
                <w:rFonts w:ascii="宋体" w:hAnsi="宋体" w:cs="宋体"/>
                <w:b/>
                <w:bCs/>
                <w:color w:val="000000"/>
              </w:rPr>
            </w:pPr>
            <w:r w:rsidRPr="00FF601E">
              <w:rPr>
                <w:rFonts w:ascii="宋体" w:hAnsi="宋体" w:cs="宋体" w:hint="eastAsia"/>
                <w:b/>
                <w:bCs/>
                <w:color w:val="000000"/>
              </w:rPr>
              <w:t>评分办法</w:t>
            </w:r>
          </w:p>
        </w:tc>
      </w:tr>
      <w:tr w:rsidR="006F4723" w:rsidRPr="00FF601E" w:rsidTr="00FE77DD">
        <w:trPr>
          <w:trHeight w:val="420"/>
        </w:trPr>
        <w:tc>
          <w:tcPr>
            <w:tcW w:w="5000" w:type="pct"/>
            <w:gridSpan w:val="4"/>
            <w:shd w:val="clear" w:color="auto" w:fill="auto"/>
            <w:vAlign w:val="center"/>
          </w:tcPr>
          <w:p w:rsidR="006F4723" w:rsidRPr="00FF601E" w:rsidRDefault="006F4723" w:rsidP="00272860">
            <w:pPr>
              <w:adjustRightInd w:val="0"/>
              <w:snapToGrid w:val="0"/>
              <w:jc w:val="center"/>
              <w:rPr>
                <w:rFonts w:ascii="宋体" w:hAnsi="宋体" w:cs="宋体"/>
                <w:b/>
                <w:bCs/>
                <w:color w:val="000000"/>
              </w:rPr>
            </w:pPr>
            <w:r w:rsidRPr="00FF601E">
              <w:rPr>
                <w:rFonts w:ascii="宋体" w:hAnsi="宋体" w:cs="宋体" w:hint="eastAsia"/>
                <w:b/>
                <w:bCs/>
                <w:color w:val="000000"/>
              </w:rPr>
              <w:t>报价部分（</w:t>
            </w:r>
            <w:r w:rsidR="00272860">
              <w:rPr>
                <w:rFonts w:ascii="宋体" w:hAnsi="宋体" w:cs="宋体" w:hint="eastAsia"/>
                <w:b/>
                <w:bCs/>
                <w:color w:val="000000"/>
              </w:rPr>
              <w:t>4</w:t>
            </w:r>
            <w:r>
              <w:rPr>
                <w:rFonts w:ascii="宋体" w:hAnsi="宋体" w:cs="宋体"/>
                <w:b/>
                <w:bCs/>
                <w:color w:val="000000"/>
              </w:rPr>
              <w:t>0</w:t>
            </w:r>
            <w:r w:rsidRPr="00FF601E">
              <w:rPr>
                <w:rFonts w:ascii="宋体" w:hAnsi="宋体" w:cs="宋体" w:hint="eastAsia"/>
                <w:b/>
                <w:bCs/>
                <w:color w:val="000000"/>
              </w:rPr>
              <w:t>分）</w:t>
            </w:r>
          </w:p>
        </w:tc>
      </w:tr>
      <w:tr w:rsidR="006F4723" w:rsidRPr="00FF601E" w:rsidTr="00FE77DD">
        <w:trPr>
          <w:trHeight w:val="1248"/>
        </w:trPr>
        <w:tc>
          <w:tcPr>
            <w:tcW w:w="237" w:type="pct"/>
            <w:shd w:val="clear" w:color="auto" w:fill="auto"/>
            <w:noWrap/>
            <w:vAlign w:val="center"/>
          </w:tcPr>
          <w:p w:rsidR="006F4723" w:rsidRPr="00FF601E" w:rsidRDefault="006F4723" w:rsidP="00FE77DD">
            <w:pPr>
              <w:adjustRightInd w:val="0"/>
              <w:snapToGrid w:val="0"/>
              <w:jc w:val="center"/>
              <w:rPr>
                <w:rFonts w:ascii="宋体" w:hAnsi="宋体" w:cs="宋体"/>
                <w:color w:val="000000"/>
              </w:rPr>
            </w:pPr>
            <w:r w:rsidRPr="00FF601E">
              <w:rPr>
                <w:rFonts w:ascii="宋体" w:hAnsi="宋体" w:cs="宋体" w:hint="eastAsia"/>
                <w:color w:val="000000"/>
              </w:rPr>
              <w:t>1</w:t>
            </w:r>
          </w:p>
        </w:tc>
        <w:tc>
          <w:tcPr>
            <w:tcW w:w="459" w:type="pct"/>
            <w:shd w:val="clear" w:color="auto" w:fill="auto"/>
            <w:vAlign w:val="center"/>
          </w:tcPr>
          <w:p w:rsidR="006F4723" w:rsidRPr="00FF601E" w:rsidRDefault="006F4723" w:rsidP="00FE77DD">
            <w:pPr>
              <w:adjustRightInd w:val="0"/>
              <w:snapToGrid w:val="0"/>
              <w:rPr>
                <w:rFonts w:ascii="宋体" w:hAnsi="宋体" w:cs="宋体"/>
                <w:color w:val="000000"/>
              </w:rPr>
            </w:pPr>
            <w:r w:rsidRPr="00FF601E">
              <w:rPr>
                <w:rFonts w:ascii="宋体" w:hAnsi="宋体" w:cs="宋体" w:hint="eastAsia"/>
                <w:color w:val="000000"/>
              </w:rPr>
              <w:t>投标报价</w:t>
            </w:r>
          </w:p>
        </w:tc>
        <w:tc>
          <w:tcPr>
            <w:tcW w:w="382" w:type="pct"/>
            <w:shd w:val="clear" w:color="auto" w:fill="auto"/>
            <w:vAlign w:val="center"/>
          </w:tcPr>
          <w:p w:rsidR="006F4723" w:rsidRPr="00FF601E" w:rsidRDefault="003973A8" w:rsidP="00FE77DD">
            <w:pPr>
              <w:adjustRightInd w:val="0"/>
              <w:snapToGrid w:val="0"/>
              <w:jc w:val="center"/>
              <w:rPr>
                <w:rFonts w:ascii="宋体" w:hAnsi="宋体" w:cs="宋体"/>
                <w:color w:val="000000"/>
              </w:rPr>
            </w:pPr>
            <w:r>
              <w:rPr>
                <w:rFonts w:ascii="宋体" w:hAnsi="宋体" w:cs="宋体" w:hint="eastAsia"/>
                <w:color w:val="000000"/>
              </w:rPr>
              <w:t>4</w:t>
            </w:r>
            <w:r w:rsidR="006F4723">
              <w:rPr>
                <w:rFonts w:ascii="宋体" w:hAnsi="宋体" w:cs="宋体"/>
                <w:color w:val="000000"/>
              </w:rPr>
              <w:t>0</w:t>
            </w:r>
            <w:r w:rsidR="006F4723" w:rsidRPr="00FF601E">
              <w:rPr>
                <w:rFonts w:ascii="宋体" w:hAnsi="宋体" w:cs="宋体" w:hint="eastAsia"/>
                <w:color w:val="000000"/>
              </w:rPr>
              <w:t>分</w:t>
            </w:r>
          </w:p>
        </w:tc>
        <w:tc>
          <w:tcPr>
            <w:tcW w:w="3922" w:type="pct"/>
            <w:shd w:val="clear" w:color="auto" w:fill="auto"/>
            <w:vAlign w:val="center"/>
          </w:tcPr>
          <w:p w:rsidR="006F4723" w:rsidRPr="009713EB" w:rsidRDefault="006F4723" w:rsidP="006F4723">
            <w:pPr>
              <w:pStyle w:val="a5"/>
              <w:snapToGrid w:val="0"/>
              <w:spacing w:line="276" w:lineRule="auto"/>
              <w:ind w:firstLineChars="196" w:firstLine="408"/>
              <w:rPr>
                <w:rFonts w:ascii="Times New Roman" w:hAnsi="Times New Roman" w:cs="宋体"/>
                <w:color w:val="000000"/>
                <w:spacing w:val="-6"/>
                <w:sz w:val="22"/>
              </w:rPr>
            </w:pPr>
            <w:r w:rsidRPr="009713EB">
              <w:rPr>
                <w:rFonts w:ascii="Times New Roman" w:hAnsi="Times New Roman" w:cs="宋体" w:hint="eastAsia"/>
                <w:color w:val="000000"/>
                <w:spacing w:val="-6"/>
                <w:sz w:val="22"/>
              </w:rPr>
              <w:t>满足招标文件要求且有效投标价格中的平均价（评审价）为评标基准价，其价格分为满分</w:t>
            </w:r>
            <w:r w:rsidR="00272860">
              <w:rPr>
                <w:rFonts w:ascii="Times New Roman" w:hAnsi="Times New Roman" w:cs="宋体" w:hint="eastAsia"/>
                <w:color w:val="000000"/>
                <w:spacing w:val="-6"/>
                <w:sz w:val="22"/>
              </w:rPr>
              <w:t>4</w:t>
            </w:r>
            <w:r w:rsidRPr="009713EB">
              <w:rPr>
                <w:rFonts w:ascii="Times New Roman" w:hAnsi="Times New Roman" w:cs="宋体"/>
                <w:color w:val="000000"/>
                <w:spacing w:val="-6"/>
                <w:sz w:val="22"/>
              </w:rPr>
              <w:t>0</w:t>
            </w:r>
            <w:r w:rsidRPr="009713EB">
              <w:rPr>
                <w:rFonts w:ascii="Times New Roman" w:hAnsi="Times New Roman" w:cs="宋体" w:hint="eastAsia"/>
                <w:color w:val="000000"/>
                <w:spacing w:val="-6"/>
                <w:sz w:val="22"/>
              </w:rPr>
              <w:t>分。</w:t>
            </w:r>
          </w:p>
          <w:p w:rsidR="006F4723" w:rsidRPr="009713EB" w:rsidRDefault="006F4723" w:rsidP="006F4723">
            <w:pPr>
              <w:pStyle w:val="a5"/>
              <w:snapToGrid w:val="0"/>
              <w:spacing w:line="276" w:lineRule="auto"/>
              <w:ind w:firstLineChars="196" w:firstLine="408"/>
              <w:rPr>
                <w:rFonts w:ascii="Times New Roman" w:hAnsi="Times New Roman" w:cs="宋体"/>
                <w:color w:val="000000"/>
                <w:spacing w:val="-6"/>
                <w:sz w:val="22"/>
              </w:rPr>
            </w:pPr>
            <w:r w:rsidRPr="009713EB">
              <w:rPr>
                <w:rFonts w:ascii="Times New Roman" w:hAnsi="Times New Roman" w:cs="宋体" w:hint="eastAsia"/>
                <w:color w:val="000000"/>
                <w:spacing w:val="-6"/>
                <w:sz w:val="22"/>
              </w:rPr>
              <w:t>其他投标人的价格分统一按照下列公式计算：</w:t>
            </w:r>
          </w:p>
          <w:p w:rsidR="006F4723" w:rsidRPr="00FF601E" w:rsidRDefault="006F4723" w:rsidP="00272860">
            <w:pPr>
              <w:adjustRightInd w:val="0"/>
              <w:snapToGrid w:val="0"/>
              <w:rPr>
                <w:rFonts w:ascii="宋体" w:hAnsi="宋体" w:cs="宋体"/>
                <w:color w:val="000000"/>
              </w:rPr>
            </w:pPr>
            <w:r w:rsidRPr="009713EB">
              <w:rPr>
                <w:rFonts w:cs="宋体" w:hint="eastAsia"/>
                <w:spacing w:val="-6"/>
                <w:sz w:val="22"/>
              </w:rPr>
              <w:t>投标报价得分</w:t>
            </w:r>
            <w:r w:rsidRPr="009713EB">
              <w:rPr>
                <w:rFonts w:cs="宋体" w:hint="eastAsia"/>
                <w:spacing w:val="-6"/>
                <w:sz w:val="22"/>
              </w:rPr>
              <w:t>=</w:t>
            </w:r>
            <w:r w:rsidRPr="009713EB">
              <w:rPr>
                <w:rFonts w:cs="宋体" w:hint="eastAsia"/>
                <w:spacing w:val="-6"/>
                <w:sz w:val="22"/>
              </w:rPr>
              <w:t>（评标基准价</w:t>
            </w:r>
            <w:r w:rsidRPr="009713EB">
              <w:rPr>
                <w:rFonts w:cs="宋体" w:hint="eastAsia"/>
                <w:spacing w:val="-6"/>
                <w:sz w:val="22"/>
              </w:rPr>
              <w:t>/</w:t>
            </w:r>
            <w:r w:rsidRPr="009713EB">
              <w:rPr>
                <w:rFonts w:cs="宋体" w:hint="eastAsia"/>
                <w:spacing w:val="-6"/>
                <w:sz w:val="22"/>
              </w:rPr>
              <w:t>投标报价）×价格权值（即</w:t>
            </w:r>
            <w:r w:rsidR="00272860">
              <w:rPr>
                <w:rFonts w:cs="宋体" w:hint="eastAsia"/>
                <w:spacing w:val="-6"/>
                <w:sz w:val="22"/>
              </w:rPr>
              <w:t>4</w:t>
            </w:r>
            <w:r w:rsidRPr="009713EB">
              <w:rPr>
                <w:rFonts w:cs="宋体"/>
                <w:spacing w:val="-6"/>
                <w:sz w:val="22"/>
              </w:rPr>
              <w:t>0</w:t>
            </w:r>
            <w:r w:rsidRPr="009713EB">
              <w:rPr>
                <w:rFonts w:cs="宋体" w:hint="eastAsia"/>
                <w:spacing w:val="-6"/>
                <w:sz w:val="22"/>
              </w:rPr>
              <w:t>%</w:t>
            </w:r>
            <w:r w:rsidRPr="009713EB">
              <w:rPr>
                <w:rFonts w:cs="宋体" w:hint="eastAsia"/>
                <w:spacing w:val="-6"/>
                <w:sz w:val="22"/>
              </w:rPr>
              <w:t>）×</w:t>
            </w:r>
            <w:r w:rsidRPr="009713EB">
              <w:rPr>
                <w:rFonts w:cs="宋体" w:hint="eastAsia"/>
                <w:spacing w:val="-6"/>
                <w:sz w:val="22"/>
              </w:rPr>
              <w:t>100</w:t>
            </w:r>
          </w:p>
        </w:tc>
      </w:tr>
      <w:tr w:rsidR="006F4723" w:rsidRPr="00FF601E" w:rsidTr="00FE77DD">
        <w:trPr>
          <w:trHeight w:val="360"/>
        </w:trPr>
        <w:tc>
          <w:tcPr>
            <w:tcW w:w="5000" w:type="pct"/>
            <w:gridSpan w:val="4"/>
            <w:shd w:val="clear" w:color="auto" w:fill="auto"/>
            <w:vAlign w:val="center"/>
          </w:tcPr>
          <w:p w:rsidR="006F4723" w:rsidRPr="00FF601E" w:rsidRDefault="006F4723" w:rsidP="006F4723">
            <w:pPr>
              <w:adjustRightInd w:val="0"/>
              <w:snapToGrid w:val="0"/>
              <w:jc w:val="center"/>
              <w:rPr>
                <w:rFonts w:ascii="宋体" w:hAnsi="宋体" w:cs="宋体"/>
                <w:b/>
                <w:bCs/>
                <w:color w:val="000000"/>
              </w:rPr>
            </w:pPr>
            <w:r w:rsidRPr="00FF601E">
              <w:rPr>
                <w:rFonts w:ascii="宋体" w:hAnsi="宋体" w:cs="宋体" w:hint="eastAsia"/>
                <w:b/>
                <w:bCs/>
                <w:color w:val="000000"/>
              </w:rPr>
              <w:t>履约能力部分（</w:t>
            </w:r>
            <w:r>
              <w:rPr>
                <w:rFonts w:ascii="宋体" w:hAnsi="宋体" w:cs="宋体" w:hint="eastAsia"/>
                <w:b/>
                <w:bCs/>
                <w:color w:val="000000"/>
              </w:rPr>
              <w:t>2</w:t>
            </w:r>
            <w:r>
              <w:rPr>
                <w:rFonts w:ascii="宋体" w:hAnsi="宋体" w:cs="宋体"/>
                <w:b/>
                <w:bCs/>
                <w:color w:val="000000"/>
              </w:rPr>
              <w:t>0</w:t>
            </w:r>
            <w:r w:rsidRPr="00FF601E">
              <w:rPr>
                <w:rFonts w:ascii="宋体" w:hAnsi="宋体" w:cs="宋体" w:hint="eastAsia"/>
                <w:b/>
                <w:bCs/>
                <w:color w:val="000000"/>
              </w:rPr>
              <w:t>分）</w:t>
            </w:r>
          </w:p>
        </w:tc>
      </w:tr>
      <w:tr w:rsidR="006F4723" w:rsidRPr="00FF601E" w:rsidTr="00FE77DD">
        <w:trPr>
          <w:trHeight w:val="1533"/>
        </w:trPr>
        <w:tc>
          <w:tcPr>
            <w:tcW w:w="237" w:type="pct"/>
            <w:shd w:val="clear" w:color="auto" w:fill="auto"/>
            <w:noWrap/>
            <w:vAlign w:val="center"/>
          </w:tcPr>
          <w:p w:rsidR="006F4723" w:rsidRPr="00FF601E" w:rsidRDefault="006F4723" w:rsidP="00FE77DD">
            <w:pPr>
              <w:adjustRightInd w:val="0"/>
              <w:snapToGrid w:val="0"/>
              <w:jc w:val="center"/>
              <w:rPr>
                <w:rFonts w:ascii="宋体" w:hAnsi="宋体" w:cs="宋体"/>
                <w:color w:val="000000"/>
              </w:rPr>
            </w:pPr>
            <w:r w:rsidRPr="00FF601E">
              <w:rPr>
                <w:rFonts w:ascii="宋体" w:hAnsi="宋体" w:cs="宋体" w:hint="eastAsia"/>
                <w:color w:val="000000"/>
              </w:rPr>
              <w:t>2</w:t>
            </w:r>
          </w:p>
        </w:tc>
        <w:tc>
          <w:tcPr>
            <w:tcW w:w="459" w:type="pct"/>
            <w:shd w:val="clear" w:color="auto" w:fill="auto"/>
            <w:vAlign w:val="center"/>
          </w:tcPr>
          <w:p w:rsidR="006F4723" w:rsidRPr="00FF601E" w:rsidRDefault="006F4723" w:rsidP="00FE77DD">
            <w:pPr>
              <w:adjustRightInd w:val="0"/>
              <w:snapToGrid w:val="0"/>
              <w:rPr>
                <w:rFonts w:ascii="宋体" w:hAnsi="宋体" w:cs="宋体"/>
                <w:color w:val="000000"/>
              </w:rPr>
            </w:pPr>
            <w:r w:rsidRPr="00FF601E">
              <w:rPr>
                <w:rFonts w:ascii="宋体" w:hAnsi="宋体" w:cs="宋体" w:hint="eastAsia"/>
                <w:color w:val="000000"/>
              </w:rPr>
              <w:t>质量安全和服务认证</w:t>
            </w:r>
          </w:p>
        </w:tc>
        <w:tc>
          <w:tcPr>
            <w:tcW w:w="382" w:type="pct"/>
            <w:shd w:val="clear" w:color="auto" w:fill="auto"/>
            <w:vAlign w:val="center"/>
          </w:tcPr>
          <w:p w:rsidR="006F4723" w:rsidRPr="00FF601E" w:rsidRDefault="006F4723" w:rsidP="00FE77DD">
            <w:pPr>
              <w:adjustRightInd w:val="0"/>
              <w:snapToGrid w:val="0"/>
              <w:jc w:val="center"/>
              <w:rPr>
                <w:rFonts w:ascii="宋体" w:hAnsi="宋体" w:cs="宋体"/>
                <w:color w:val="000000"/>
              </w:rPr>
            </w:pPr>
            <w:r>
              <w:rPr>
                <w:rFonts w:ascii="宋体" w:hAnsi="宋体" w:cs="宋体"/>
                <w:color w:val="000000"/>
              </w:rPr>
              <w:t>3</w:t>
            </w:r>
            <w:r w:rsidRPr="00FF601E">
              <w:rPr>
                <w:rFonts w:ascii="宋体" w:hAnsi="宋体" w:cs="宋体" w:hint="eastAsia"/>
                <w:color w:val="000000"/>
              </w:rPr>
              <w:t>分</w:t>
            </w:r>
          </w:p>
        </w:tc>
        <w:tc>
          <w:tcPr>
            <w:tcW w:w="3922" w:type="pct"/>
            <w:shd w:val="clear" w:color="auto" w:fill="auto"/>
            <w:vAlign w:val="center"/>
          </w:tcPr>
          <w:p w:rsidR="006F4723" w:rsidRPr="00FF601E" w:rsidRDefault="006F4723" w:rsidP="00FE77DD">
            <w:pPr>
              <w:numPr>
                <w:ilvl w:val="255"/>
                <w:numId w:val="0"/>
              </w:numPr>
              <w:adjustRightInd w:val="0"/>
              <w:snapToGrid w:val="0"/>
              <w:rPr>
                <w:rFonts w:ascii="宋体" w:hAnsi="宋体" w:cs="宋体"/>
                <w:color w:val="000000"/>
              </w:rPr>
            </w:pPr>
            <w:r w:rsidRPr="00FF601E">
              <w:rPr>
                <w:rFonts w:ascii="宋体" w:hAnsi="宋体" w:cs="宋体" w:hint="eastAsia"/>
                <w:color w:val="000000"/>
                <w:lang/>
              </w:rPr>
              <w:t>投标人具有</w:t>
            </w:r>
            <w:r w:rsidRPr="00FF601E">
              <w:rPr>
                <w:rFonts w:ascii="宋体" w:hAnsi="宋体" w:cs="宋体" w:hint="eastAsia"/>
                <w:color w:val="000000"/>
              </w:rPr>
              <w:t>在有效期内的ISO9001 质量管理体系认证证书、ISO/IEC20000、ISO/IEC27001 信息安全管理体系认证证书</w:t>
            </w:r>
            <w:r w:rsidRPr="00FF601E">
              <w:rPr>
                <w:rFonts w:ascii="宋体" w:hAnsi="宋体" w:cs="宋体" w:hint="eastAsia"/>
                <w:color w:val="000000"/>
                <w:lang/>
              </w:rPr>
              <w:t>，</w:t>
            </w:r>
            <w:r w:rsidRPr="00FF601E">
              <w:rPr>
                <w:rFonts w:ascii="宋体" w:hAnsi="宋体" w:cs="宋体" w:hint="eastAsia"/>
                <w:color w:val="000000"/>
              </w:rPr>
              <w:t>每个认证证书得</w:t>
            </w:r>
            <w:r w:rsidRPr="00FF601E">
              <w:rPr>
                <w:rFonts w:ascii="宋体" w:hAnsi="宋体" w:cs="宋体"/>
                <w:color w:val="000000"/>
              </w:rPr>
              <w:t>1</w:t>
            </w:r>
            <w:r w:rsidRPr="00FF601E">
              <w:rPr>
                <w:rFonts w:ascii="宋体" w:hAnsi="宋体" w:cs="宋体" w:hint="eastAsia"/>
                <w:color w:val="000000"/>
              </w:rPr>
              <w:t>分，最高得</w:t>
            </w:r>
            <w:r>
              <w:rPr>
                <w:rFonts w:ascii="宋体" w:hAnsi="宋体" w:cs="宋体"/>
                <w:color w:val="000000"/>
              </w:rPr>
              <w:t>3</w:t>
            </w:r>
            <w:r w:rsidRPr="00FF601E">
              <w:rPr>
                <w:rFonts w:ascii="宋体" w:hAnsi="宋体" w:cs="宋体" w:hint="eastAsia"/>
                <w:color w:val="000000"/>
              </w:rPr>
              <w:t>分。</w:t>
            </w:r>
          </w:p>
          <w:p w:rsidR="006F4723" w:rsidRPr="00FF601E" w:rsidRDefault="006F4723" w:rsidP="00FE77DD">
            <w:pPr>
              <w:adjustRightInd w:val="0"/>
              <w:snapToGrid w:val="0"/>
              <w:rPr>
                <w:rFonts w:ascii="宋体" w:hAnsi="宋体" w:cs="宋体"/>
                <w:color w:val="000000"/>
              </w:rPr>
            </w:pPr>
            <w:r w:rsidRPr="00FF601E">
              <w:rPr>
                <w:rFonts w:ascii="宋体" w:hAnsi="宋体" w:cs="宋体" w:hint="eastAsia"/>
                <w:b/>
                <w:bCs/>
                <w:color w:val="000000"/>
              </w:rPr>
              <w:t>注：投标文件中提供上述证书的扫描件，未提供的不得分。</w:t>
            </w:r>
          </w:p>
        </w:tc>
      </w:tr>
      <w:tr w:rsidR="006F4723" w:rsidRPr="00FF601E" w:rsidTr="00FE77DD">
        <w:trPr>
          <w:trHeight w:val="1189"/>
        </w:trPr>
        <w:tc>
          <w:tcPr>
            <w:tcW w:w="237" w:type="pct"/>
            <w:shd w:val="clear" w:color="auto" w:fill="auto"/>
            <w:vAlign w:val="center"/>
          </w:tcPr>
          <w:p w:rsidR="006F4723" w:rsidRPr="00FF601E" w:rsidRDefault="006F4723" w:rsidP="00FE77DD">
            <w:pPr>
              <w:adjustRightInd w:val="0"/>
              <w:snapToGrid w:val="0"/>
              <w:jc w:val="center"/>
              <w:rPr>
                <w:rFonts w:ascii="宋体" w:hAnsi="宋体" w:cs="宋体"/>
                <w:color w:val="000000"/>
              </w:rPr>
            </w:pPr>
            <w:r>
              <w:rPr>
                <w:rFonts w:ascii="宋体" w:hAnsi="宋体" w:cs="宋体" w:hint="eastAsia"/>
                <w:color w:val="000000"/>
              </w:rPr>
              <w:t>3</w:t>
            </w:r>
          </w:p>
        </w:tc>
        <w:tc>
          <w:tcPr>
            <w:tcW w:w="459" w:type="pct"/>
            <w:shd w:val="clear" w:color="auto" w:fill="auto"/>
            <w:vAlign w:val="center"/>
          </w:tcPr>
          <w:p w:rsidR="006F4723" w:rsidRPr="00FF601E" w:rsidRDefault="006F4723" w:rsidP="008A0E77">
            <w:pPr>
              <w:adjustRightInd w:val="0"/>
              <w:snapToGrid w:val="0"/>
              <w:jc w:val="left"/>
              <w:rPr>
                <w:rFonts w:ascii="宋体" w:hAnsi="宋体" w:cs="宋体"/>
                <w:color w:val="000000"/>
              </w:rPr>
            </w:pPr>
            <w:r w:rsidRPr="00FF601E">
              <w:rPr>
                <w:rFonts w:ascii="宋体" w:hAnsi="宋体" w:cs="宋体" w:hint="eastAsia"/>
                <w:color w:val="000000"/>
              </w:rPr>
              <w:t>业绩案例</w:t>
            </w:r>
          </w:p>
        </w:tc>
        <w:tc>
          <w:tcPr>
            <w:tcW w:w="382" w:type="pct"/>
            <w:shd w:val="clear" w:color="auto" w:fill="auto"/>
            <w:vAlign w:val="center"/>
          </w:tcPr>
          <w:p w:rsidR="006F4723" w:rsidRPr="00FF601E" w:rsidRDefault="006F4723" w:rsidP="00FE77DD">
            <w:pPr>
              <w:adjustRightInd w:val="0"/>
              <w:snapToGrid w:val="0"/>
              <w:jc w:val="center"/>
              <w:rPr>
                <w:rFonts w:ascii="宋体" w:hAnsi="宋体" w:cs="宋体"/>
                <w:color w:val="000000"/>
              </w:rPr>
            </w:pPr>
            <w:r>
              <w:rPr>
                <w:rFonts w:ascii="宋体" w:hAnsi="宋体" w:cs="宋体" w:hint="eastAsia"/>
                <w:color w:val="000000"/>
              </w:rPr>
              <w:t>5</w:t>
            </w:r>
            <w:r w:rsidRPr="00FF601E">
              <w:rPr>
                <w:rFonts w:ascii="宋体" w:hAnsi="宋体" w:cs="宋体" w:hint="eastAsia"/>
                <w:color w:val="000000"/>
              </w:rPr>
              <w:t>分</w:t>
            </w:r>
          </w:p>
        </w:tc>
        <w:tc>
          <w:tcPr>
            <w:tcW w:w="3922" w:type="pct"/>
            <w:shd w:val="clear" w:color="auto" w:fill="auto"/>
            <w:vAlign w:val="center"/>
          </w:tcPr>
          <w:p w:rsidR="006F4723" w:rsidRPr="00FF601E" w:rsidRDefault="006F4723" w:rsidP="00FE77DD">
            <w:pPr>
              <w:adjustRightInd w:val="0"/>
              <w:snapToGrid w:val="0"/>
              <w:rPr>
                <w:rFonts w:ascii="宋体" w:hAnsi="宋体" w:cs="宋体"/>
                <w:b/>
                <w:bCs/>
                <w:color w:val="000000"/>
              </w:rPr>
            </w:pPr>
            <w:r w:rsidRPr="00FF601E">
              <w:rPr>
                <w:rFonts w:ascii="宋体" w:hAnsi="宋体" w:cs="宋体" w:hint="eastAsia"/>
                <w:b/>
                <w:bCs/>
                <w:color w:val="000000"/>
              </w:rPr>
              <w:t>同类系统案例：</w:t>
            </w:r>
          </w:p>
          <w:p w:rsidR="006F4723" w:rsidRDefault="006F4723" w:rsidP="00FE77DD">
            <w:pPr>
              <w:numPr>
                <w:ilvl w:val="255"/>
                <w:numId w:val="0"/>
              </w:numPr>
              <w:adjustRightInd w:val="0"/>
              <w:snapToGrid w:val="0"/>
              <w:rPr>
                <w:rFonts w:ascii="宋体" w:hAnsi="宋体" w:cs="宋体"/>
                <w:color w:val="000000"/>
              </w:rPr>
            </w:pPr>
            <w:r w:rsidRPr="00FF601E">
              <w:rPr>
                <w:rFonts w:ascii="宋体" w:hAnsi="宋体" w:cs="宋体" w:hint="eastAsia"/>
                <w:color w:val="000000"/>
              </w:rPr>
              <w:t>投标人</w:t>
            </w:r>
            <w:r>
              <w:rPr>
                <w:rFonts w:ascii="宋体" w:hAnsi="宋体" w:cs="宋体" w:hint="eastAsia"/>
                <w:color w:val="000000"/>
              </w:rPr>
              <w:t>具有三级医院DRGs成功实施</w:t>
            </w:r>
            <w:r w:rsidRPr="00FF601E">
              <w:rPr>
                <w:rFonts w:ascii="宋体" w:hAnsi="宋体" w:cs="宋体" w:hint="eastAsia"/>
                <w:color w:val="000000"/>
              </w:rPr>
              <w:t>项目案例的</w:t>
            </w:r>
            <w:r>
              <w:rPr>
                <w:rFonts w:ascii="宋体" w:hAnsi="宋体" w:cs="宋体" w:hint="eastAsia"/>
                <w:color w:val="000000"/>
              </w:rPr>
              <w:t>（医保D</w:t>
            </w:r>
            <w:r>
              <w:rPr>
                <w:rFonts w:ascii="宋体" w:hAnsi="宋体" w:cs="宋体"/>
                <w:color w:val="000000"/>
              </w:rPr>
              <w:t>RG</w:t>
            </w:r>
            <w:r>
              <w:rPr>
                <w:rFonts w:ascii="宋体" w:hAnsi="宋体" w:cs="宋体" w:hint="eastAsia"/>
                <w:color w:val="000000"/>
              </w:rPr>
              <w:t>s、非绩效D</w:t>
            </w:r>
            <w:r>
              <w:rPr>
                <w:rFonts w:ascii="宋体" w:hAnsi="宋体" w:cs="宋体"/>
                <w:color w:val="000000"/>
              </w:rPr>
              <w:t>RG</w:t>
            </w:r>
            <w:r>
              <w:rPr>
                <w:rFonts w:ascii="宋体" w:hAnsi="宋体" w:cs="宋体" w:hint="eastAsia"/>
                <w:color w:val="000000"/>
              </w:rPr>
              <w:t>）</w:t>
            </w:r>
            <w:r>
              <w:rPr>
                <w:rFonts w:ascii="宋体" w:hAnsi="宋体" w:cs="宋体" w:hint="eastAsia"/>
                <w:color w:val="000000"/>
              </w:rPr>
              <w:t>每一家得1分。</w:t>
            </w:r>
            <w:r>
              <w:rPr>
                <w:rFonts w:ascii="宋体" w:hAnsi="宋体" w:cs="宋体"/>
                <w:color w:val="000000"/>
              </w:rPr>
              <w:t xml:space="preserve"> </w:t>
            </w:r>
          </w:p>
          <w:p w:rsidR="006F4723" w:rsidRPr="00FF601E" w:rsidRDefault="006F4723" w:rsidP="00FE77DD">
            <w:pPr>
              <w:adjustRightInd w:val="0"/>
              <w:snapToGrid w:val="0"/>
              <w:rPr>
                <w:rFonts w:ascii="宋体" w:hAnsi="宋体" w:cs="宋体"/>
                <w:b/>
                <w:bCs/>
                <w:color w:val="000000"/>
              </w:rPr>
            </w:pPr>
            <w:r w:rsidRPr="00FF601E">
              <w:rPr>
                <w:rFonts w:ascii="宋体" w:hAnsi="宋体" w:cs="宋体" w:hint="eastAsia"/>
                <w:b/>
                <w:bCs/>
                <w:color w:val="000000"/>
              </w:rPr>
              <w:t>注：</w:t>
            </w:r>
          </w:p>
          <w:p w:rsidR="006F4723" w:rsidRPr="00025B62" w:rsidRDefault="006F4723" w:rsidP="006F4723">
            <w:pPr>
              <w:adjustRightInd w:val="0"/>
              <w:snapToGrid w:val="0"/>
              <w:rPr>
                <w:rFonts w:ascii="宋体" w:hAnsi="宋体" w:cs="宋体"/>
                <w:color w:val="000000"/>
              </w:rPr>
            </w:pPr>
            <w:r w:rsidRPr="00025B62">
              <w:rPr>
                <w:rFonts w:ascii="宋体" w:hAnsi="宋体" w:cs="宋体" w:hint="eastAsia"/>
                <w:color w:val="000000"/>
              </w:rPr>
              <w:t>需同时提供合同关键页复印件及项目验收报告并加盖投标人公章</w:t>
            </w:r>
            <w:r>
              <w:rPr>
                <w:rFonts w:ascii="宋体" w:hAnsi="宋体" w:cs="宋体" w:hint="eastAsia"/>
                <w:color w:val="000000"/>
              </w:rPr>
              <w:t>。合同</w:t>
            </w:r>
            <w:r w:rsidRPr="00025B62">
              <w:rPr>
                <w:rFonts w:ascii="宋体" w:hAnsi="宋体" w:cs="宋体" w:hint="eastAsia"/>
                <w:color w:val="000000"/>
              </w:rPr>
              <w:t>复印件内容能够体现合同名称、签订双方名称、签订时间、主要服务内容、双方盖章页。单个用户多个合同案例不重复计算，此项满分</w:t>
            </w:r>
            <w:r>
              <w:rPr>
                <w:rFonts w:ascii="宋体" w:hAnsi="宋体" w:cs="宋体" w:hint="eastAsia"/>
                <w:color w:val="000000"/>
              </w:rPr>
              <w:t>5</w:t>
            </w:r>
            <w:r w:rsidRPr="00025B62">
              <w:rPr>
                <w:rFonts w:ascii="宋体" w:hAnsi="宋体" w:cs="宋体" w:hint="eastAsia"/>
                <w:color w:val="000000"/>
              </w:rPr>
              <w:t>分。</w:t>
            </w:r>
          </w:p>
        </w:tc>
      </w:tr>
      <w:tr w:rsidR="006F4723" w:rsidRPr="00FF601E" w:rsidTr="00FE77DD">
        <w:trPr>
          <w:trHeight w:val="624"/>
        </w:trPr>
        <w:tc>
          <w:tcPr>
            <w:tcW w:w="237" w:type="pct"/>
            <w:shd w:val="clear" w:color="auto" w:fill="auto"/>
            <w:noWrap/>
            <w:vAlign w:val="center"/>
          </w:tcPr>
          <w:p w:rsidR="006F4723" w:rsidRPr="00FF601E" w:rsidRDefault="006F4723" w:rsidP="00FE77DD">
            <w:pPr>
              <w:adjustRightInd w:val="0"/>
              <w:snapToGrid w:val="0"/>
              <w:jc w:val="center"/>
              <w:rPr>
                <w:rFonts w:ascii="宋体" w:hAnsi="宋体" w:cs="宋体"/>
                <w:color w:val="000000"/>
              </w:rPr>
            </w:pPr>
            <w:r>
              <w:rPr>
                <w:rFonts w:ascii="宋体" w:hAnsi="宋体" w:cs="宋体" w:hint="eastAsia"/>
                <w:color w:val="000000"/>
              </w:rPr>
              <w:t>4</w:t>
            </w:r>
          </w:p>
        </w:tc>
        <w:tc>
          <w:tcPr>
            <w:tcW w:w="459" w:type="pct"/>
            <w:shd w:val="clear" w:color="auto" w:fill="auto"/>
            <w:vAlign w:val="center"/>
          </w:tcPr>
          <w:p w:rsidR="006F4723" w:rsidRPr="00FF601E" w:rsidRDefault="008A0E77" w:rsidP="008A0E77">
            <w:pPr>
              <w:adjustRightInd w:val="0"/>
              <w:snapToGrid w:val="0"/>
              <w:jc w:val="center"/>
              <w:rPr>
                <w:rFonts w:ascii="宋体" w:hAnsi="宋体" w:cs="宋体"/>
                <w:color w:val="000000"/>
              </w:rPr>
            </w:pPr>
            <w:r>
              <w:rPr>
                <w:rFonts w:ascii="宋体" w:hAnsi="宋体" w:cs="宋体" w:hint="eastAsia"/>
                <w:sz w:val="22"/>
              </w:rPr>
              <w:t>项目实施团队素质</w:t>
            </w:r>
          </w:p>
        </w:tc>
        <w:tc>
          <w:tcPr>
            <w:tcW w:w="382" w:type="pct"/>
            <w:shd w:val="clear" w:color="auto" w:fill="auto"/>
            <w:vAlign w:val="center"/>
          </w:tcPr>
          <w:p w:rsidR="006F4723" w:rsidRPr="00FF601E" w:rsidRDefault="006F4723" w:rsidP="00FE77DD">
            <w:pPr>
              <w:adjustRightInd w:val="0"/>
              <w:snapToGrid w:val="0"/>
              <w:jc w:val="center"/>
              <w:rPr>
                <w:rFonts w:ascii="宋体" w:hAnsi="宋体" w:cs="宋体"/>
                <w:color w:val="000000"/>
              </w:rPr>
            </w:pPr>
            <w:r>
              <w:rPr>
                <w:rFonts w:ascii="宋体" w:hAnsi="宋体" w:cs="宋体" w:hint="eastAsia"/>
                <w:color w:val="000000"/>
              </w:rPr>
              <w:t>12分</w:t>
            </w:r>
          </w:p>
        </w:tc>
        <w:tc>
          <w:tcPr>
            <w:tcW w:w="3922" w:type="pct"/>
            <w:shd w:val="clear" w:color="auto" w:fill="auto"/>
            <w:vAlign w:val="center"/>
          </w:tcPr>
          <w:p w:rsidR="006F4723" w:rsidRPr="006F4723" w:rsidRDefault="006F4723" w:rsidP="006F4723">
            <w:pPr>
              <w:rPr>
                <w:rFonts w:ascii="宋体" w:hAnsi="宋体" w:cs="宋体"/>
                <w:color w:val="000000"/>
              </w:rPr>
            </w:pPr>
            <w:r w:rsidRPr="006F4723">
              <w:rPr>
                <w:rFonts w:ascii="宋体" w:hAnsi="宋体" w:cs="宋体" w:hint="eastAsia"/>
                <w:color w:val="000000"/>
              </w:rPr>
              <w:t>项目的投入和项目组人员素质情况：</w:t>
            </w:r>
          </w:p>
          <w:p w:rsidR="006F4723" w:rsidRPr="006F4723" w:rsidRDefault="006F4723" w:rsidP="006F4723">
            <w:pPr>
              <w:pStyle w:val="Default"/>
              <w:rPr>
                <w:rFonts w:hAnsi="宋体" w:cs="宋体"/>
                <w:kern w:val="2"/>
                <w:sz w:val="21"/>
                <w:szCs w:val="22"/>
              </w:rPr>
            </w:pPr>
            <w:r w:rsidRPr="006F4723">
              <w:rPr>
                <w:rFonts w:hAnsi="宋体" w:cs="宋体"/>
                <w:kern w:val="2"/>
                <w:sz w:val="21"/>
                <w:szCs w:val="22"/>
              </w:rPr>
              <w:t>1)</w:t>
            </w:r>
            <w:r w:rsidRPr="006F4723">
              <w:rPr>
                <w:rFonts w:hAnsi="宋体" w:cs="宋体" w:hint="eastAsia"/>
                <w:kern w:val="2"/>
                <w:sz w:val="21"/>
                <w:szCs w:val="22"/>
              </w:rPr>
              <w:t>拟派驻本项目负责人要求同时具备高级项目经理、高级信息系统项目管理师、高级工程师资质证书的得3分，在此基础上获得医保医疗相关的个人省部级科技进步一等奖证书的加2分。此项满分</w:t>
            </w:r>
            <w:r w:rsidRPr="006F4723">
              <w:rPr>
                <w:rFonts w:hAnsi="宋体" w:cs="宋体"/>
                <w:b/>
                <w:kern w:val="2"/>
                <w:sz w:val="21"/>
                <w:szCs w:val="22"/>
              </w:rPr>
              <w:t>5</w:t>
            </w:r>
            <w:r w:rsidRPr="006F4723">
              <w:rPr>
                <w:rFonts w:hAnsi="宋体" w:cs="宋体" w:hint="eastAsia"/>
                <w:kern w:val="2"/>
                <w:sz w:val="21"/>
                <w:szCs w:val="22"/>
              </w:rPr>
              <w:t>分。；</w:t>
            </w:r>
          </w:p>
          <w:p w:rsidR="006F4723" w:rsidRPr="006F4723" w:rsidRDefault="006F4723" w:rsidP="006F4723">
            <w:pPr>
              <w:pStyle w:val="Default"/>
              <w:rPr>
                <w:rFonts w:hAnsi="宋体" w:cs="宋体"/>
                <w:kern w:val="2"/>
                <w:sz w:val="21"/>
                <w:szCs w:val="22"/>
              </w:rPr>
            </w:pPr>
            <w:r w:rsidRPr="006F4723">
              <w:rPr>
                <w:rFonts w:hAnsi="宋体" w:cs="宋体"/>
                <w:kern w:val="2"/>
                <w:sz w:val="21"/>
                <w:szCs w:val="22"/>
              </w:rPr>
              <w:t>2)</w:t>
            </w:r>
            <w:r w:rsidRPr="006F4723">
              <w:rPr>
                <w:rFonts w:hAnsi="宋体" w:cs="宋体" w:hint="eastAsia"/>
                <w:kern w:val="2"/>
                <w:sz w:val="21"/>
                <w:szCs w:val="22"/>
              </w:rPr>
              <w:t xml:space="preserve"> 项目组成员具有高级信息项目管理师证书、高级系统架构师证书、IT服务项目经理证书、高级系统分析师证书、注册信息安全工程师（CISE）证书，每提供一个证书得</w:t>
            </w:r>
            <w:r w:rsidRPr="006F4723">
              <w:rPr>
                <w:rFonts w:hAnsi="宋体" w:cs="宋体"/>
                <w:kern w:val="2"/>
                <w:sz w:val="21"/>
                <w:szCs w:val="22"/>
              </w:rPr>
              <w:t>1</w:t>
            </w:r>
            <w:r w:rsidRPr="006F4723">
              <w:rPr>
                <w:rFonts w:hAnsi="宋体" w:cs="宋体" w:hint="eastAsia"/>
                <w:kern w:val="2"/>
                <w:sz w:val="21"/>
                <w:szCs w:val="22"/>
              </w:rPr>
              <w:t>分，此项最多得</w:t>
            </w:r>
            <w:r w:rsidRPr="006F4723">
              <w:rPr>
                <w:rFonts w:hAnsi="宋体" w:cs="宋体" w:hint="eastAsia"/>
                <w:b/>
                <w:kern w:val="2"/>
                <w:sz w:val="21"/>
                <w:szCs w:val="22"/>
              </w:rPr>
              <w:t>5</w:t>
            </w:r>
            <w:r w:rsidRPr="006F4723">
              <w:rPr>
                <w:rFonts w:hAnsi="宋体" w:cs="宋体" w:hint="eastAsia"/>
                <w:kern w:val="2"/>
                <w:sz w:val="21"/>
                <w:szCs w:val="22"/>
              </w:rPr>
              <w:t>分；</w:t>
            </w:r>
          </w:p>
          <w:p w:rsidR="006F4723" w:rsidRPr="006F4723" w:rsidRDefault="006F4723" w:rsidP="006F4723">
            <w:pPr>
              <w:pStyle w:val="Default"/>
              <w:rPr>
                <w:rFonts w:hAnsi="宋体" w:cs="宋体"/>
                <w:kern w:val="2"/>
                <w:sz w:val="21"/>
                <w:szCs w:val="22"/>
              </w:rPr>
            </w:pPr>
            <w:r w:rsidRPr="006F4723">
              <w:rPr>
                <w:rFonts w:hAnsi="宋体" w:cs="宋体"/>
                <w:kern w:val="2"/>
                <w:sz w:val="21"/>
                <w:szCs w:val="22"/>
              </w:rPr>
              <w:t>3</w:t>
            </w:r>
            <w:r w:rsidRPr="006F4723">
              <w:rPr>
                <w:rFonts w:hAnsi="宋体" w:cs="宋体" w:hint="eastAsia"/>
                <w:kern w:val="2"/>
                <w:sz w:val="21"/>
                <w:szCs w:val="22"/>
              </w:rPr>
              <w:t>）知识库团队成员配备医学专业人才2名的得</w:t>
            </w:r>
            <w:r w:rsidRPr="006F4723">
              <w:rPr>
                <w:rFonts w:hAnsi="宋体" w:cs="宋体"/>
                <w:b/>
                <w:kern w:val="2"/>
                <w:sz w:val="21"/>
                <w:szCs w:val="22"/>
              </w:rPr>
              <w:t>2</w:t>
            </w:r>
            <w:r w:rsidRPr="006F4723">
              <w:rPr>
                <w:rFonts w:hAnsi="宋体" w:cs="宋体" w:hint="eastAsia"/>
                <w:kern w:val="2"/>
                <w:sz w:val="21"/>
                <w:szCs w:val="22"/>
              </w:rPr>
              <w:t>分，不提供不得分；</w:t>
            </w:r>
          </w:p>
          <w:p w:rsidR="006F4723" w:rsidRPr="00FF601E" w:rsidRDefault="006F4723" w:rsidP="006F4723">
            <w:pPr>
              <w:adjustRightInd w:val="0"/>
              <w:snapToGrid w:val="0"/>
              <w:rPr>
                <w:rFonts w:ascii="宋体" w:hAnsi="宋体" w:cs="宋体"/>
                <w:color w:val="000000"/>
              </w:rPr>
            </w:pPr>
            <w:r w:rsidRPr="006F4723">
              <w:rPr>
                <w:rFonts w:ascii="宋体" w:hAnsi="宋体" w:cs="宋体" w:hint="eastAsia"/>
                <w:color w:val="000000"/>
              </w:rPr>
              <w:t>须提供符合上述要求人员的相关资质证书复印件及近三个月内在投标单位参保的社保缴费证明复印件，相同人员的证书不重复计分</w:t>
            </w:r>
          </w:p>
        </w:tc>
      </w:tr>
      <w:tr w:rsidR="006F4723" w:rsidRPr="00FF601E" w:rsidTr="00FE77DD">
        <w:trPr>
          <w:trHeight w:val="360"/>
        </w:trPr>
        <w:tc>
          <w:tcPr>
            <w:tcW w:w="5000" w:type="pct"/>
            <w:gridSpan w:val="4"/>
            <w:shd w:val="clear" w:color="auto" w:fill="auto"/>
            <w:vAlign w:val="center"/>
          </w:tcPr>
          <w:p w:rsidR="006F4723" w:rsidRPr="00FF601E" w:rsidRDefault="006F4723" w:rsidP="000746BB">
            <w:pPr>
              <w:adjustRightInd w:val="0"/>
              <w:snapToGrid w:val="0"/>
              <w:jc w:val="center"/>
              <w:rPr>
                <w:rFonts w:ascii="宋体" w:hAnsi="宋体" w:cs="宋体"/>
                <w:b/>
                <w:bCs/>
                <w:color w:val="000000"/>
              </w:rPr>
            </w:pPr>
            <w:r w:rsidRPr="00FF601E">
              <w:rPr>
                <w:rFonts w:ascii="宋体" w:hAnsi="宋体" w:cs="宋体" w:hint="eastAsia"/>
                <w:b/>
                <w:bCs/>
                <w:color w:val="000000"/>
              </w:rPr>
              <w:t>技术部分（</w:t>
            </w:r>
            <w:r w:rsidR="000746BB">
              <w:rPr>
                <w:rFonts w:ascii="宋体" w:hAnsi="宋体" w:cs="宋体" w:hint="eastAsia"/>
                <w:b/>
                <w:bCs/>
                <w:color w:val="000000"/>
              </w:rPr>
              <w:t>25</w:t>
            </w:r>
            <w:r w:rsidRPr="00FF601E">
              <w:rPr>
                <w:rFonts w:ascii="宋体" w:hAnsi="宋体" w:cs="宋体" w:hint="eastAsia"/>
                <w:b/>
                <w:bCs/>
                <w:color w:val="000000"/>
              </w:rPr>
              <w:t>分）</w:t>
            </w:r>
          </w:p>
        </w:tc>
      </w:tr>
      <w:tr w:rsidR="006F4723" w:rsidRPr="00FF601E" w:rsidTr="00FE77DD">
        <w:trPr>
          <w:trHeight w:val="648"/>
        </w:trPr>
        <w:tc>
          <w:tcPr>
            <w:tcW w:w="237" w:type="pct"/>
            <w:shd w:val="clear" w:color="auto" w:fill="auto"/>
            <w:noWrap/>
            <w:vAlign w:val="center"/>
          </w:tcPr>
          <w:p w:rsidR="006F4723" w:rsidRPr="00FF601E" w:rsidRDefault="000746BB" w:rsidP="00FE77DD">
            <w:pPr>
              <w:adjustRightInd w:val="0"/>
              <w:snapToGrid w:val="0"/>
              <w:jc w:val="center"/>
              <w:rPr>
                <w:rFonts w:ascii="宋体" w:hAnsi="宋体" w:cs="宋体"/>
                <w:color w:val="000000"/>
              </w:rPr>
            </w:pPr>
            <w:r>
              <w:rPr>
                <w:rFonts w:ascii="宋体" w:hAnsi="宋体" w:cs="宋体" w:hint="eastAsia"/>
                <w:color w:val="000000"/>
              </w:rPr>
              <w:t>5</w:t>
            </w:r>
          </w:p>
        </w:tc>
        <w:tc>
          <w:tcPr>
            <w:tcW w:w="459" w:type="pct"/>
            <w:shd w:val="clear" w:color="auto" w:fill="auto"/>
            <w:vAlign w:val="center"/>
          </w:tcPr>
          <w:p w:rsidR="006F4723" w:rsidRPr="00FF601E" w:rsidRDefault="008A0E77" w:rsidP="008A0E77">
            <w:pPr>
              <w:adjustRightInd w:val="0"/>
              <w:snapToGrid w:val="0"/>
              <w:rPr>
                <w:rFonts w:ascii="宋体" w:hAnsi="宋体" w:cs="宋体"/>
                <w:color w:val="000000"/>
              </w:rPr>
            </w:pPr>
            <w:r>
              <w:rPr>
                <w:rFonts w:ascii="宋体" w:hAnsi="宋体" w:cs="宋体" w:hint="eastAsia"/>
                <w:color w:val="000000" w:themeColor="text1"/>
                <w:kern w:val="0"/>
                <w:szCs w:val="21"/>
              </w:rPr>
              <w:t>产品</w:t>
            </w:r>
            <w:r w:rsidR="006F4723">
              <w:rPr>
                <w:rFonts w:ascii="宋体" w:hAnsi="宋体" w:cs="宋体" w:hint="eastAsia"/>
                <w:color w:val="000000" w:themeColor="text1"/>
                <w:kern w:val="0"/>
                <w:szCs w:val="21"/>
              </w:rPr>
              <w:t>技术、功能吻合程度</w:t>
            </w:r>
          </w:p>
        </w:tc>
        <w:tc>
          <w:tcPr>
            <w:tcW w:w="382" w:type="pct"/>
            <w:shd w:val="clear" w:color="auto" w:fill="auto"/>
            <w:vAlign w:val="center"/>
          </w:tcPr>
          <w:p w:rsidR="006F4723" w:rsidRPr="00FF601E" w:rsidRDefault="008A0E77" w:rsidP="00FE77DD">
            <w:pPr>
              <w:adjustRightInd w:val="0"/>
              <w:snapToGrid w:val="0"/>
              <w:jc w:val="center"/>
              <w:rPr>
                <w:rFonts w:ascii="宋体" w:hAnsi="宋体" w:cs="宋体"/>
                <w:color w:val="000000"/>
              </w:rPr>
            </w:pPr>
            <w:r>
              <w:rPr>
                <w:rFonts w:ascii="宋体" w:hAnsi="宋体" w:cs="宋体"/>
                <w:color w:val="000000"/>
              </w:rPr>
              <w:t>1</w:t>
            </w:r>
            <w:r>
              <w:rPr>
                <w:rFonts w:ascii="宋体" w:hAnsi="宋体" w:cs="宋体" w:hint="eastAsia"/>
                <w:color w:val="000000"/>
              </w:rPr>
              <w:t>0</w:t>
            </w:r>
            <w:r w:rsidR="006F4723" w:rsidRPr="00FF601E">
              <w:rPr>
                <w:rFonts w:ascii="宋体" w:hAnsi="宋体" w:cs="宋体" w:hint="eastAsia"/>
                <w:color w:val="000000"/>
              </w:rPr>
              <w:t>分</w:t>
            </w:r>
          </w:p>
        </w:tc>
        <w:tc>
          <w:tcPr>
            <w:tcW w:w="3922" w:type="pct"/>
            <w:shd w:val="clear" w:color="auto" w:fill="auto"/>
            <w:vAlign w:val="center"/>
          </w:tcPr>
          <w:p w:rsidR="008A0E77" w:rsidRPr="009713EB" w:rsidRDefault="008A0E77" w:rsidP="008A0E77">
            <w:pPr>
              <w:rPr>
                <w:rFonts w:ascii="宋体" w:hAnsi="宋体" w:cs="宋体"/>
                <w:color w:val="000000"/>
                <w:sz w:val="22"/>
              </w:rPr>
            </w:pPr>
            <w:r w:rsidRPr="009713EB">
              <w:rPr>
                <w:rFonts w:ascii="宋体" w:hAnsi="宋体" w:cs="宋体" w:hint="eastAsia"/>
                <w:color w:val="000000"/>
                <w:sz w:val="22"/>
              </w:rPr>
              <w:t>技术方案总体设计、</w:t>
            </w:r>
            <w:r w:rsidRPr="009713EB">
              <w:rPr>
                <w:rFonts w:ascii="宋体" w:hAnsi="宋体" w:cs="宋体"/>
                <w:color w:val="000000"/>
                <w:sz w:val="22"/>
              </w:rPr>
              <w:t>DRG数据处理中心、应用中心、接口方案等，详细阐述系统的体系架构、实现思路和非功能性设计、安全设计。（0-</w:t>
            </w:r>
            <w:r>
              <w:rPr>
                <w:rFonts w:ascii="宋体" w:hAnsi="宋体" w:cs="宋体" w:hint="eastAsia"/>
                <w:color w:val="000000"/>
                <w:sz w:val="22"/>
              </w:rPr>
              <w:t>5</w:t>
            </w:r>
            <w:r w:rsidRPr="009713EB">
              <w:rPr>
                <w:rFonts w:ascii="宋体" w:hAnsi="宋体" w:cs="宋体" w:hint="eastAsia"/>
                <w:color w:val="000000"/>
                <w:sz w:val="22"/>
              </w:rPr>
              <w:t>分）</w:t>
            </w:r>
          </w:p>
          <w:p w:rsidR="006F4723" w:rsidRPr="004767DF" w:rsidRDefault="008A0E77" w:rsidP="008A0E77">
            <w:pPr>
              <w:numPr>
                <w:ilvl w:val="255"/>
                <w:numId w:val="0"/>
              </w:numPr>
              <w:adjustRightInd w:val="0"/>
              <w:snapToGrid w:val="0"/>
              <w:rPr>
                <w:rFonts w:ascii="宋体" w:hAnsi="宋体" w:cs="宋体"/>
                <w:color w:val="000000"/>
              </w:rPr>
            </w:pPr>
            <w:r w:rsidRPr="009713EB">
              <w:rPr>
                <w:rFonts w:ascii="宋体" w:hAnsi="宋体" w:hint="eastAsia"/>
                <w:color w:val="000000"/>
                <w:sz w:val="22"/>
              </w:rPr>
              <w:t>评审专家根据投标人提供的技术方案总体的优劣情况酌情给</w:t>
            </w:r>
            <w:r w:rsidRPr="009713EB">
              <w:rPr>
                <w:rFonts w:ascii="宋体" w:hAnsi="宋体"/>
                <w:color w:val="000000"/>
                <w:sz w:val="22"/>
              </w:rPr>
              <w:t>0-</w:t>
            </w:r>
            <w:r>
              <w:rPr>
                <w:rFonts w:ascii="宋体" w:hAnsi="宋体" w:hint="eastAsia"/>
                <w:color w:val="000000"/>
                <w:sz w:val="22"/>
              </w:rPr>
              <w:t>5</w:t>
            </w:r>
            <w:r w:rsidRPr="009713EB">
              <w:rPr>
                <w:rFonts w:ascii="宋体" w:hAnsi="宋体" w:hint="eastAsia"/>
                <w:color w:val="000000"/>
                <w:sz w:val="22"/>
              </w:rPr>
              <w:t>分。</w:t>
            </w:r>
          </w:p>
        </w:tc>
      </w:tr>
      <w:tr w:rsidR="000746BB" w:rsidRPr="00FF601E" w:rsidTr="00FE77DD">
        <w:trPr>
          <w:trHeight w:val="648"/>
        </w:trPr>
        <w:tc>
          <w:tcPr>
            <w:tcW w:w="237" w:type="pct"/>
            <w:shd w:val="clear" w:color="auto" w:fill="auto"/>
            <w:noWrap/>
            <w:vAlign w:val="center"/>
          </w:tcPr>
          <w:p w:rsidR="000746BB" w:rsidRPr="00FF601E" w:rsidRDefault="000746BB" w:rsidP="00FE77DD">
            <w:pPr>
              <w:adjustRightInd w:val="0"/>
              <w:snapToGrid w:val="0"/>
              <w:jc w:val="center"/>
              <w:rPr>
                <w:rFonts w:ascii="宋体" w:hAnsi="宋体" w:cs="宋体"/>
                <w:color w:val="000000"/>
              </w:rPr>
            </w:pPr>
            <w:r>
              <w:rPr>
                <w:rFonts w:ascii="宋体" w:hAnsi="宋体" w:cs="宋体" w:hint="eastAsia"/>
                <w:color w:val="000000"/>
              </w:rPr>
              <w:t>6</w:t>
            </w:r>
          </w:p>
        </w:tc>
        <w:tc>
          <w:tcPr>
            <w:tcW w:w="459" w:type="pct"/>
            <w:shd w:val="clear" w:color="auto" w:fill="auto"/>
            <w:vAlign w:val="center"/>
          </w:tcPr>
          <w:p w:rsidR="000746BB" w:rsidRPr="00FF601E" w:rsidRDefault="000746BB" w:rsidP="00FE77DD">
            <w:pPr>
              <w:adjustRightInd w:val="0"/>
              <w:snapToGrid w:val="0"/>
              <w:rPr>
                <w:rFonts w:ascii="宋体" w:hAnsi="宋体" w:cs="宋体"/>
                <w:color w:val="000000"/>
              </w:rPr>
            </w:pPr>
            <w:r>
              <w:rPr>
                <w:rFonts w:ascii="宋体" w:hAnsi="宋体" w:cs="宋体" w:hint="eastAsia"/>
                <w:color w:val="000000"/>
              </w:rPr>
              <w:t>核心模块</w:t>
            </w:r>
          </w:p>
        </w:tc>
        <w:tc>
          <w:tcPr>
            <w:tcW w:w="382" w:type="pct"/>
            <w:shd w:val="clear" w:color="auto" w:fill="auto"/>
            <w:vAlign w:val="center"/>
          </w:tcPr>
          <w:p w:rsidR="000746BB" w:rsidRPr="00FF601E" w:rsidRDefault="000746BB" w:rsidP="00FE77DD">
            <w:pPr>
              <w:adjustRightInd w:val="0"/>
              <w:snapToGrid w:val="0"/>
              <w:jc w:val="center"/>
              <w:rPr>
                <w:rFonts w:ascii="宋体" w:hAnsi="宋体" w:cs="宋体"/>
                <w:color w:val="000000"/>
              </w:rPr>
            </w:pPr>
            <w:r>
              <w:rPr>
                <w:rFonts w:ascii="宋体" w:hAnsi="宋体" w:cs="宋体" w:hint="eastAsia"/>
                <w:color w:val="000000"/>
              </w:rPr>
              <w:t>15</w:t>
            </w:r>
            <w:r w:rsidRPr="00FF601E">
              <w:rPr>
                <w:rFonts w:ascii="宋体" w:hAnsi="宋体" w:cs="宋体" w:hint="eastAsia"/>
                <w:color w:val="000000"/>
              </w:rPr>
              <w:t>分</w:t>
            </w:r>
          </w:p>
        </w:tc>
        <w:tc>
          <w:tcPr>
            <w:tcW w:w="3922" w:type="pct"/>
            <w:shd w:val="clear" w:color="auto" w:fill="auto"/>
            <w:vAlign w:val="center"/>
          </w:tcPr>
          <w:p w:rsidR="000746BB" w:rsidRPr="001D5F9C" w:rsidRDefault="000746BB" w:rsidP="00FE77DD">
            <w:pPr>
              <w:pStyle w:val="Default"/>
              <w:rPr>
                <w:rFonts w:hAnsi="宋体"/>
                <w:color w:val="000000" w:themeColor="text1"/>
                <w:sz w:val="22"/>
                <w:szCs w:val="22"/>
              </w:rPr>
            </w:pPr>
            <w:r w:rsidRPr="001D5F9C">
              <w:rPr>
                <w:rFonts w:hAnsi="宋体" w:hint="eastAsia"/>
                <w:color w:val="000000" w:themeColor="text1"/>
                <w:sz w:val="22"/>
                <w:szCs w:val="22"/>
              </w:rPr>
              <w:t>针对招标文件“系统功能需求”中的五大块功能需求评分：</w:t>
            </w:r>
          </w:p>
          <w:p w:rsidR="000746BB" w:rsidRPr="001D5F9C" w:rsidRDefault="000746BB" w:rsidP="00FE77DD">
            <w:pPr>
              <w:pStyle w:val="Default"/>
              <w:rPr>
                <w:rFonts w:hAnsi="宋体"/>
                <w:color w:val="000000" w:themeColor="text1"/>
                <w:sz w:val="22"/>
                <w:szCs w:val="22"/>
              </w:rPr>
            </w:pPr>
            <w:r w:rsidRPr="001D5F9C">
              <w:rPr>
                <w:rFonts w:hAnsi="宋体" w:hint="eastAsia"/>
                <w:color w:val="000000" w:themeColor="text1"/>
                <w:sz w:val="22"/>
                <w:szCs w:val="22"/>
              </w:rPr>
              <w:t>有DRGs数据中心得</w:t>
            </w:r>
            <w:r>
              <w:rPr>
                <w:rFonts w:hAnsi="宋体" w:hint="eastAsia"/>
                <w:color w:val="000000" w:themeColor="text1"/>
                <w:sz w:val="22"/>
                <w:szCs w:val="22"/>
              </w:rPr>
              <w:t>3</w:t>
            </w:r>
            <w:r w:rsidRPr="001D5F9C">
              <w:rPr>
                <w:rFonts w:hAnsi="宋体" w:hint="eastAsia"/>
                <w:color w:val="000000" w:themeColor="text1"/>
                <w:sz w:val="22"/>
                <w:szCs w:val="22"/>
              </w:rPr>
              <w:t>分、有DRG运营分析系统得</w:t>
            </w:r>
            <w:r w:rsidRPr="001D5F9C">
              <w:rPr>
                <w:rFonts w:hAnsi="宋体"/>
                <w:color w:val="000000" w:themeColor="text1"/>
                <w:sz w:val="22"/>
                <w:szCs w:val="22"/>
              </w:rPr>
              <w:t>3</w:t>
            </w:r>
            <w:r w:rsidRPr="001D5F9C">
              <w:rPr>
                <w:rFonts w:hAnsi="宋体" w:hint="eastAsia"/>
                <w:color w:val="000000" w:themeColor="text1"/>
                <w:sz w:val="22"/>
                <w:szCs w:val="22"/>
              </w:rPr>
              <w:t>分、有医保结算管理系统得</w:t>
            </w:r>
            <w:r>
              <w:rPr>
                <w:rFonts w:hAnsi="宋体" w:hint="eastAsia"/>
                <w:color w:val="000000" w:themeColor="text1"/>
                <w:sz w:val="22"/>
                <w:szCs w:val="22"/>
              </w:rPr>
              <w:t>3</w:t>
            </w:r>
            <w:r w:rsidRPr="001D5F9C">
              <w:rPr>
                <w:rFonts w:hAnsi="宋体" w:hint="eastAsia"/>
                <w:color w:val="000000" w:themeColor="text1"/>
                <w:sz w:val="22"/>
                <w:szCs w:val="22"/>
              </w:rPr>
              <w:t>分、有病案首页质控系统得</w:t>
            </w:r>
            <w:r>
              <w:rPr>
                <w:rFonts w:hAnsi="宋体" w:hint="eastAsia"/>
                <w:color w:val="000000" w:themeColor="text1"/>
                <w:sz w:val="22"/>
                <w:szCs w:val="22"/>
              </w:rPr>
              <w:t>3</w:t>
            </w:r>
            <w:r w:rsidRPr="001D5F9C">
              <w:rPr>
                <w:rFonts w:hAnsi="宋体" w:hint="eastAsia"/>
                <w:color w:val="000000" w:themeColor="text1"/>
                <w:sz w:val="22"/>
                <w:szCs w:val="22"/>
              </w:rPr>
              <w:t>分，有DRG临床路径得</w:t>
            </w:r>
            <w:r>
              <w:rPr>
                <w:rFonts w:hAnsi="宋体" w:hint="eastAsia"/>
                <w:color w:val="000000" w:themeColor="text1"/>
                <w:sz w:val="22"/>
                <w:szCs w:val="22"/>
              </w:rPr>
              <w:t>3</w:t>
            </w:r>
            <w:r w:rsidRPr="001D5F9C">
              <w:rPr>
                <w:rFonts w:hAnsi="宋体" w:hint="eastAsia"/>
                <w:color w:val="000000" w:themeColor="text1"/>
                <w:sz w:val="22"/>
                <w:szCs w:val="22"/>
              </w:rPr>
              <w:t>分。否则不得分。</w:t>
            </w:r>
          </w:p>
          <w:p w:rsidR="000746BB" w:rsidRPr="006A5D06" w:rsidRDefault="000746BB" w:rsidP="00FE77DD">
            <w:pPr>
              <w:pStyle w:val="Default"/>
              <w:rPr>
                <w:sz w:val="22"/>
                <w:szCs w:val="22"/>
              </w:rPr>
            </w:pPr>
          </w:p>
        </w:tc>
      </w:tr>
      <w:tr w:rsidR="000746BB" w:rsidRPr="00FF601E" w:rsidTr="00FE77DD">
        <w:trPr>
          <w:trHeight w:val="360"/>
        </w:trPr>
        <w:tc>
          <w:tcPr>
            <w:tcW w:w="5000" w:type="pct"/>
            <w:gridSpan w:val="4"/>
            <w:shd w:val="clear" w:color="auto" w:fill="auto"/>
            <w:vAlign w:val="center"/>
          </w:tcPr>
          <w:p w:rsidR="000746BB" w:rsidRPr="00FF601E" w:rsidRDefault="00272860" w:rsidP="00272860">
            <w:pPr>
              <w:adjustRightInd w:val="0"/>
              <w:snapToGrid w:val="0"/>
              <w:jc w:val="center"/>
              <w:rPr>
                <w:rFonts w:ascii="宋体" w:hAnsi="宋体" w:cs="宋体"/>
                <w:b/>
                <w:bCs/>
                <w:color w:val="000000"/>
              </w:rPr>
            </w:pPr>
            <w:r>
              <w:rPr>
                <w:rFonts w:ascii="宋体" w:hAnsi="宋体" w:cs="宋体" w:hint="eastAsia"/>
                <w:b/>
                <w:bCs/>
                <w:color w:val="000000"/>
              </w:rPr>
              <w:t>附加项</w:t>
            </w:r>
            <w:r w:rsidR="000746BB" w:rsidRPr="00FF601E">
              <w:rPr>
                <w:rFonts w:ascii="宋体" w:hAnsi="宋体" w:cs="宋体" w:hint="eastAsia"/>
                <w:b/>
                <w:bCs/>
                <w:color w:val="000000"/>
              </w:rPr>
              <w:t>（</w:t>
            </w:r>
            <w:r w:rsidR="000746BB">
              <w:rPr>
                <w:rFonts w:ascii="宋体" w:hAnsi="宋体" w:cs="宋体"/>
                <w:b/>
                <w:bCs/>
                <w:color w:val="000000"/>
              </w:rPr>
              <w:t>1</w:t>
            </w:r>
            <w:r>
              <w:rPr>
                <w:rFonts w:ascii="宋体" w:hAnsi="宋体" w:cs="宋体" w:hint="eastAsia"/>
                <w:b/>
                <w:bCs/>
                <w:color w:val="000000"/>
              </w:rPr>
              <w:t>5</w:t>
            </w:r>
            <w:r w:rsidR="000746BB" w:rsidRPr="00FF601E">
              <w:rPr>
                <w:rFonts w:ascii="宋体" w:hAnsi="宋体" w:cs="宋体" w:hint="eastAsia"/>
                <w:b/>
                <w:bCs/>
                <w:color w:val="000000"/>
              </w:rPr>
              <w:t>分）</w:t>
            </w:r>
          </w:p>
        </w:tc>
      </w:tr>
      <w:tr w:rsidR="000746BB" w:rsidRPr="00FF601E" w:rsidTr="00FE77DD">
        <w:trPr>
          <w:trHeight w:val="1572"/>
        </w:trPr>
        <w:tc>
          <w:tcPr>
            <w:tcW w:w="237" w:type="pct"/>
            <w:shd w:val="clear" w:color="auto" w:fill="auto"/>
            <w:noWrap/>
            <w:vAlign w:val="center"/>
          </w:tcPr>
          <w:p w:rsidR="000746BB" w:rsidRPr="00FF601E" w:rsidRDefault="000746BB" w:rsidP="00FE77DD">
            <w:pPr>
              <w:adjustRightInd w:val="0"/>
              <w:snapToGrid w:val="0"/>
              <w:jc w:val="center"/>
              <w:rPr>
                <w:rFonts w:ascii="宋体" w:hAnsi="宋体" w:cs="宋体"/>
                <w:color w:val="000000"/>
              </w:rPr>
            </w:pPr>
            <w:r>
              <w:rPr>
                <w:rFonts w:ascii="宋体" w:hAnsi="宋体" w:cs="宋体" w:hint="eastAsia"/>
                <w:color w:val="000000"/>
              </w:rPr>
              <w:t>7</w:t>
            </w:r>
          </w:p>
        </w:tc>
        <w:tc>
          <w:tcPr>
            <w:tcW w:w="459" w:type="pct"/>
            <w:shd w:val="clear" w:color="auto" w:fill="auto"/>
            <w:vAlign w:val="center"/>
          </w:tcPr>
          <w:p w:rsidR="000746BB" w:rsidRPr="00FF601E" w:rsidRDefault="000746BB" w:rsidP="00FE77DD">
            <w:pPr>
              <w:adjustRightInd w:val="0"/>
              <w:snapToGrid w:val="0"/>
              <w:rPr>
                <w:rFonts w:ascii="宋体" w:hAnsi="宋体" w:cs="宋体"/>
                <w:color w:val="000000"/>
              </w:rPr>
            </w:pPr>
            <w:r>
              <w:rPr>
                <w:rFonts w:ascii="宋体" w:hAnsi="宋体" w:cs="宋体" w:hint="eastAsia"/>
                <w:color w:val="000000"/>
              </w:rPr>
              <w:t>附加条款</w:t>
            </w:r>
          </w:p>
        </w:tc>
        <w:tc>
          <w:tcPr>
            <w:tcW w:w="382" w:type="pct"/>
            <w:shd w:val="clear" w:color="auto" w:fill="auto"/>
            <w:vAlign w:val="center"/>
          </w:tcPr>
          <w:p w:rsidR="000746BB" w:rsidRPr="00FF601E" w:rsidRDefault="00272860" w:rsidP="008E1FD4">
            <w:pPr>
              <w:adjustRightInd w:val="0"/>
              <w:snapToGrid w:val="0"/>
              <w:jc w:val="center"/>
              <w:rPr>
                <w:rFonts w:ascii="宋体" w:hAnsi="宋体" w:cs="宋体"/>
                <w:color w:val="000000"/>
              </w:rPr>
            </w:pPr>
            <w:r>
              <w:rPr>
                <w:rFonts w:ascii="宋体" w:hAnsi="宋体" w:cs="宋体" w:hint="eastAsia"/>
                <w:color w:val="000000"/>
              </w:rPr>
              <w:t>1</w:t>
            </w:r>
            <w:r w:rsidR="008E1FD4">
              <w:rPr>
                <w:rFonts w:ascii="宋体" w:hAnsi="宋体" w:cs="宋体" w:hint="eastAsia"/>
                <w:color w:val="000000"/>
              </w:rPr>
              <w:t>5</w:t>
            </w:r>
            <w:r w:rsidR="000746BB" w:rsidRPr="00FF601E">
              <w:rPr>
                <w:rFonts w:ascii="宋体" w:hAnsi="宋体" w:cs="宋体" w:hint="eastAsia"/>
                <w:color w:val="000000"/>
              </w:rPr>
              <w:t>分</w:t>
            </w:r>
          </w:p>
        </w:tc>
        <w:tc>
          <w:tcPr>
            <w:tcW w:w="3922" w:type="pct"/>
            <w:shd w:val="clear" w:color="auto" w:fill="auto"/>
            <w:vAlign w:val="center"/>
          </w:tcPr>
          <w:p w:rsidR="000746BB" w:rsidRDefault="000746BB" w:rsidP="00272860">
            <w:pPr>
              <w:pStyle w:val="a6"/>
              <w:ind w:left="360" w:firstLineChars="0" w:firstLine="0"/>
              <w:rPr>
                <w:rFonts w:hint="eastAsia"/>
              </w:rPr>
            </w:pPr>
            <w:r>
              <w:rPr>
                <w:rFonts w:hint="eastAsia"/>
              </w:rPr>
              <w:t>需提供驻场编码员一名</w:t>
            </w:r>
            <w:r>
              <w:rPr>
                <w:rFonts w:hint="eastAsia"/>
              </w:rPr>
              <w:t>(</w:t>
            </w:r>
            <w:r>
              <w:rPr>
                <w:rFonts w:hint="eastAsia"/>
              </w:rPr>
              <w:t>时限</w:t>
            </w:r>
            <w:r>
              <w:rPr>
                <w:rFonts w:hint="eastAsia"/>
              </w:rPr>
              <w:t>:</w:t>
            </w:r>
            <w:r>
              <w:rPr>
                <w:rFonts w:hint="eastAsia"/>
              </w:rPr>
              <w:t>半年驻场</w:t>
            </w:r>
            <w:r>
              <w:rPr>
                <w:rFonts w:hint="eastAsia"/>
              </w:rPr>
              <w:t xml:space="preserve"> </w:t>
            </w:r>
            <w:r>
              <w:rPr>
                <w:rFonts w:hint="eastAsia"/>
              </w:rPr>
              <w:t>工作内容</w:t>
            </w:r>
            <w:r>
              <w:rPr>
                <w:rFonts w:hint="eastAsia"/>
              </w:rPr>
              <w:t>:</w:t>
            </w:r>
            <w:r>
              <w:rPr>
                <w:rFonts w:hint="eastAsia"/>
              </w:rPr>
              <w:t>现场培训</w:t>
            </w:r>
            <w:r>
              <w:rPr>
                <w:rFonts w:hint="eastAsia"/>
              </w:rPr>
              <w:t>)  0-1</w:t>
            </w:r>
            <w:r w:rsidR="00272860">
              <w:rPr>
                <w:rFonts w:hint="eastAsia"/>
              </w:rPr>
              <w:t>5</w:t>
            </w:r>
            <w:r>
              <w:rPr>
                <w:rFonts w:hint="eastAsia"/>
              </w:rPr>
              <w:t>分</w:t>
            </w:r>
          </w:p>
          <w:p w:rsidR="000746BB" w:rsidRDefault="000746BB" w:rsidP="000746BB">
            <w:pPr>
              <w:pStyle w:val="a6"/>
              <w:ind w:left="360" w:firstLineChars="0" w:firstLine="0"/>
            </w:pPr>
            <w:r>
              <w:rPr>
                <w:rFonts w:hint="eastAsia"/>
              </w:rPr>
              <w:t>全职驻场编码员得</w:t>
            </w:r>
            <w:r>
              <w:rPr>
                <w:rFonts w:hint="eastAsia"/>
              </w:rPr>
              <w:t>1</w:t>
            </w:r>
            <w:r w:rsidR="00272860">
              <w:rPr>
                <w:rFonts w:hint="eastAsia"/>
              </w:rPr>
              <w:t>5</w:t>
            </w:r>
            <w:r>
              <w:rPr>
                <w:rFonts w:hint="eastAsia"/>
              </w:rPr>
              <w:t>分</w:t>
            </w:r>
            <w:r>
              <w:rPr>
                <w:rFonts w:hint="eastAsia"/>
              </w:rPr>
              <w:t xml:space="preserve"> </w:t>
            </w:r>
            <w:r>
              <w:rPr>
                <w:rFonts w:hint="eastAsia"/>
              </w:rPr>
              <w:t>其他开发人员兼职得</w:t>
            </w:r>
            <w:r w:rsidR="00272860">
              <w:rPr>
                <w:rFonts w:hint="eastAsia"/>
              </w:rPr>
              <w:t>5</w:t>
            </w:r>
            <w:r>
              <w:rPr>
                <w:rFonts w:hint="eastAsia"/>
              </w:rPr>
              <w:t>分</w:t>
            </w:r>
            <w:r>
              <w:rPr>
                <w:rFonts w:hint="eastAsia"/>
              </w:rPr>
              <w:t xml:space="preserve"> </w:t>
            </w:r>
            <w:r>
              <w:rPr>
                <w:rFonts w:hint="eastAsia"/>
              </w:rPr>
              <w:t>无法提供得</w:t>
            </w:r>
            <w:r>
              <w:rPr>
                <w:rFonts w:hint="eastAsia"/>
              </w:rPr>
              <w:t>0</w:t>
            </w:r>
            <w:r>
              <w:rPr>
                <w:rFonts w:hint="eastAsia"/>
              </w:rPr>
              <w:t>分</w:t>
            </w:r>
          </w:p>
          <w:p w:rsidR="000746BB" w:rsidRPr="00272860" w:rsidRDefault="000746BB" w:rsidP="00272860">
            <w:pPr>
              <w:pStyle w:val="a6"/>
              <w:ind w:left="360" w:firstLineChars="0" w:firstLine="0"/>
            </w:pPr>
          </w:p>
        </w:tc>
      </w:tr>
    </w:tbl>
    <w:p w:rsidR="00ED4CEF" w:rsidRPr="006F4723" w:rsidRDefault="00ED4CEF"/>
    <w:sectPr w:rsidR="00ED4CEF" w:rsidRPr="006F47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CEF" w:rsidRDefault="00ED4CEF" w:rsidP="006F4723">
      <w:r>
        <w:separator/>
      </w:r>
    </w:p>
  </w:endnote>
  <w:endnote w:type="continuationSeparator" w:id="1">
    <w:p w:rsidR="00ED4CEF" w:rsidRDefault="00ED4CEF" w:rsidP="006F4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CEF" w:rsidRDefault="00ED4CEF" w:rsidP="006F4723">
      <w:r>
        <w:separator/>
      </w:r>
    </w:p>
  </w:footnote>
  <w:footnote w:type="continuationSeparator" w:id="1">
    <w:p w:rsidR="00ED4CEF" w:rsidRDefault="00ED4CEF" w:rsidP="006F4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5134E"/>
    <w:multiLevelType w:val="hybridMultilevel"/>
    <w:tmpl w:val="5224865E"/>
    <w:lvl w:ilvl="0" w:tplc="B2088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723"/>
    <w:rsid w:val="000746BB"/>
    <w:rsid w:val="00100E24"/>
    <w:rsid w:val="00272860"/>
    <w:rsid w:val="003973A8"/>
    <w:rsid w:val="006F4723"/>
    <w:rsid w:val="008A0E77"/>
    <w:rsid w:val="008E1FD4"/>
    <w:rsid w:val="00ED4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72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4723"/>
    <w:rPr>
      <w:sz w:val="18"/>
      <w:szCs w:val="18"/>
    </w:rPr>
  </w:style>
  <w:style w:type="paragraph" w:styleId="a4">
    <w:name w:val="footer"/>
    <w:basedOn w:val="a"/>
    <w:link w:val="Char0"/>
    <w:uiPriority w:val="99"/>
    <w:semiHidden/>
    <w:unhideWhenUsed/>
    <w:rsid w:val="006F47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4723"/>
    <w:rPr>
      <w:sz w:val="18"/>
      <w:szCs w:val="18"/>
    </w:rPr>
  </w:style>
  <w:style w:type="paragraph" w:styleId="a5">
    <w:name w:val="Body Text Indent"/>
    <w:basedOn w:val="a"/>
    <w:link w:val="Char1"/>
    <w:qFormat/>
    <w:rsid w:val="006F4723"/>
    <w:pPr>
      <w:adjustRightInd w:val="0"/>
      <w:spacing w:line="360" w:lineRule="auto"/>
      <w:ind w:firstLine="490"/>
      <w:jc w:val="left"/>
    </w:pPr>
    <w:rPr>
      <w:rFonts w:ascii="Century Gothic" w:hAnsi="Century Gothic" w:cs="Arial"/>
      <w:sz w:val="24"/>
    </w:rPr>
  </w:style>
  <w:style w:type="character" w:customStyle="1" w:styleId="Char1">
    <w:name w:val="正文文本缩进 Char"/>
    <w:basedOn w:val="a0"/>
    <w:link w:val="a5"/>
    <w:qFormat/>
    <w:rsid w:val="006F4723"/>
    <w:rPr>
      <w:rFonts w:ascii="Century Gothic" w:eastAsia="宋体" w:hAnsi="Century Gothic" w:cs="Arial"/>
      <w:sz w:val="24"/>
    </w:rPr>
  </w:style>
  <w:style w:type="paragraph" w:customStyle="1" w:styleId="Default">
    <w:name w:val="Default"/>
    <w:qFormat/>
    <w:rsid w:val="006F4723"/>
    <w:pPr>
      <w:widowControl w:val="0"/>
      <w:autoSpaceDE w:val="0"/>
      <w:autoSpaceDN w:val="0"/>
      <w:adjustRightInd w:val="0"/>
    </w:pPr>
    <w:rPr>
      <w:rFonts w:ascii="宋体" w:eastAsia="宋体" w:hAnsi="Calibri" w:cs="Times New Roman"/>
      <w:color w:val="000000"/>
      <w:kern w:val="0"/>
      <w:sz w:val="24"/>
      <w:szCs w:val="24"/>
    </w:rPr>
  </w:style>
  <w:style w:type="paragraph" w:styleId="a6">
    <w:name w:val="List Paragraph"/>
    <w:basedOn w:val="a"/>
    <w:uiPriority w:val="34"/>
    <w:qFormat/>
    <w:rsid w:val="000746BB"/>
    <w:pPr>
      <w:ind w:firstLineChars="200" w:firstLine="420"/>
    </w:pPr>
    <w:rPr>
      <w:rFonts w:asciiTheme="minorHAnsi" w:eastAsiaTheme="minorEastAsia" w:hAnsiTheme="minorHAnsi" w:cstheme="minorBidi"/>
    </w:rPr>
  </w:style>
  <w:style w:type="paragraph" w:styleId="8">
    <w:name w:val="toc 8"/>
    <w:basedOn w:val="a"/>
    <w:next w:val="a"/>
    <w:uiPriority w:val="39"/>
    <w:unhideWhenUsed/>
    <w:qFormat/>
    <w:rsid w:val="000746BB"/>
    <w:pPr>
      <w:widowControl/>
      <w:ind w:left="1470"/>
      <w:jc w:val="left"/>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4FF8-40F8-469A-B36D-EDED75C3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161</Words>
  <Characters>919</Characters>
  <Application>Microsoft Office Word</Application>
  <DocSecurity>0</DocSecurity>
  <Lines>7</Lines>
  <Paragraphs>2</Paragraphs>
  <ScaleCrop>false</ScaleCrop>
  <Company>Microsoft</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2022-07-07T23:48:00Z</dcterms:created>
  <dcterms:modified xsi:type="dcterms:W3CDTF">2022-07-08T00:28:00Z</dcterms:modified>
</cp:coreProperties>
</file>