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5E62E">
      <w:pPr>
        <w:pStyle w:val="2"/>
        <w:jc w:val="center"/>
        <w:rPr>
          <w:color w:val="000000" w:themeColor="text1"/>
          <w14:textFill>
            <w14:solidFill>
              <w14:schemeClr w14:val="tx1"/>
            </w14:solidFill>
          </w14:textFill>
        </w:rPr>
      </w:pPr>
      <w:r>
        <w:rPr>
          <w:rFonts w:hint="eastAsia" w:ascii="宋体" w:hAnsi="宋体" w:cs="宋体"/>
          <w:color w:val="000000" w:themeColor="text1"/>
          <w:sz w:val="36"/>
          <w:szCs w:val="56"/>
          <w14:textFill>
            <w14:solidFill>
              <w14:schemeClr w14:val="tx1"/>
            </w14:solidFill>
          </w14:textFill>
        </w:rPr>
        <w:t>专科中心一体化平台建设运维服务</w:t>
      </w:r>
      <w:r>
        <w:rPr>
          <w:rFonts w:hint="eastAsia" w:ascii="宋体" w:hAnsi="宋体" w:cs="宋体"/>
          <w:color w:val="000000" w:themeColor="text1"/>
          <w:sz w:val="36"/>
          <w:szCs w:val="56"/>
          <w:lang w:val="en-US" w:eastAsia="zh-CN"/>
          <w14:textFill>
            <w14:solidFill>
              <w14:schemeClr w14:val="tx1"/>
            </w14:solidFill>
          </w14:textFill>
        </w:rPr>
        <w:t>项目</w:t>
      </w:r>
      <w:r>
        <w:rPr>
          <w:rFonts w:hint="eastAsia" w:ascii="宋体" w:hAnsi="宋体" w:cs="宋体"/>
          <w:color w:val="000000" w:themeColor="text1"/>
          <w:sz w:val="36"/>
          <w:szCs w:val="56"/>
          <w14:textFill>
            <w14:solidFill>
              <w14:schemeClr w14:val="tx1"/>
            </w14:solidFill>
          </w14:textFill>
        </w:rPr>
        <w:t>要求</w:t>
      </w:r>
    </w:p>
    <w:p w14:paraId="51CDA3BC">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项目名称：</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专科中心一体化平台建设运维服务。</w:t>
      </w:r>
    </w:p>
    <w:p w14:paraId="3761CB74">
      <w:pPr>
        <w:rPr>
          <w:rFonts w:ascii="宋体" w:hAnsi="宋体" w:cs="宋体"/>
          <w:color w:val="000000" w:themeColor="text1"/>
          <w:sz w:val="24"/>
          <w14:textFill>
            <w14:solidFill>
              <w14:schemeClr w14:val="tx1"/>
            </w14:solidFill>
          </w14:textFill>
        </w:rPr>
      </w:pPr>
    </w:p>
    <w:p w14:paraId="112FEFD0">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服务内容：供应商提供专科中心一体化平台建设运维服务</w:t>
      </w:r>
      <w:bookmarkStart w:id="0" w:name="_GoBack"/>
      <w:bookmarkEnd w:id="0"/>
    </w:p>
    <w:p w14:paraId="75A47977">
      <w:pPr>
        <w:spacing w:line="360" w:lineRule="auto"/>
        <w:ind w:firstLine="480" w:firstLineChars="200"/>
        <w:rPr>
          <w:rFonts w:ascii="宋体" w:hAnsi="宋体" w:cs="宋体"/>
          <w:color w:val="000000" w:themeColor="text1"/>
          <w:sz w:val="24"/>
          <w14:textFill>
            <w14:solidFill>
              <w14:schemeClr w14:val="tx1"/>
            </w14:solidFill>
          </w14:textFill>
        </w:rPr>
      </w:pPr>
    </w:p>
    <w:tbl>
      <w:tblPr>
        <w:tblStyle w:val="8"/>
        <w:tblW w:w="8505" w:type="dxa"/>
        <w:tblInd w:w="-10" w:type="dxa"/>
        <w:tblLayout w:type="autofit"/>
        <w:tblCellMar>
          <w:top w:w="0" w:type="dxa"/>
          <w:left w:w="108" w:type="dxa"/>
          <w:bottom w:w="0" w:type="dxa"/>
          <w:right w:w="108" w:type="dxa"/>
        </w:tblCellMar>
      </w:tblPr>
      <w:tblGrid>
        <w:gridCol w:w="566"/>
        <w:gridCol w:w="1953"/>
        <w:gridCol w:w="1733"/>
        <w:gridCol w:w="993"/>
        <w:gridCol w:w="1134"/>
        <w:gridCol w:w="2126"/>
      </w:tblGrid>
      <w:tr w14:paraId="758B5D33">
        <w:tblPrEx>
          <w:tblCellMar>
            <w:top w:w="0" w:type="dxa"/>
            <w:left w:w="108" w:type="dxa"/>
            <w:bottom w:w="0" w:type="dxa"/>
            <w:right w:w="108" w:type="dxa"/>
          </w:tblCellMar>
        </w:tblPrEx>
        <w:trPr>
          <w:trHeight w:val="290" w:hRule="atLeast"/>
        </w:trPr>
        <w:tc>
          <w:tcPr>
            <w:tcW w:w="566" w:type="dxa"/>
            <w:tcBorders>
              <w:top w:val="single" w:color="auto" w:sz="8" w:space="0"/>
              <w:left w:val="single" w:color="auto" w:sz="8" w:space="0"/>
              <w:bottom w:val="single" w:color="auto" w:sz="8" w:space="0"/>
              <w:right w:val="single" w:color="auto" w:sz="8" w:space="0"/>
            </w:tcBorders>
            <w:shd w:val="clear" w:color="auto" w:fill="auto"/>
            <w:vAlign w:val="center"/>
          </w:tcPr>
          <w:p w14:paraId="6648984F">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序号</w:t>
            </w:r>
          </w:p>
        </w:tc>
        <w:tc>
          <w:tcPr>
            <w:tcW w:w="1953" w:type="dxa"/>
            <w:tcBorders>
              <w:top w:val="single" w:color="auto" w:sz="8" w:space="0"/>
              <w:left w:val="nil"/>
              <w:bottom w:val="single" w:color="auto" w:sz="8" w:space="0"/>
              <w:right w:val="single" w:color="auto" w:sz="8" w:space="0"/>
            </w:tcBorders>
            <w:shd w:val="clear" w:color="auto" w:fill="auto"/>
            <w:vAlign w:val="center"/>
          </w:tcPr>
          <w:p w14:paraId="0A080756">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系统名称</w:t>
            </w:r>
          </w:p>
        </w:tc>
        <w:tc>
          <w:tcPr>
            <w:tcW w:w="1733" w:type="dxa"/>
            <w:tcBorders>
              <w:top w:val="single" w:color="auto" w:sz="8" w:space="0"/>
              <w:left w:val="nil"/>
              <w:bottom w:val="single" w:color="auto" w:sz="8" w:space="0"/>
              <w:right w:val="single" w:color="auto" w:sz="8" w:space="0"/>
            </w:tcBorders>
            <w:shd w:val="clear" w:color="auto" w:fill="auto"/>
            <w:vAlign w:val="center"/>
          </w:tcPr>
          <w:p w14:paraId="710E32A6">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品牌</w:t>
            </w:r>
          </w:p>
        </w:tc>
        <w:tc>
          <w:tcPr>
            <w:tcW w:w="993" w:type="dxa"/>
            <w:tcBorders>
              <w:top w:val="single" w:color="auto" w:sz="8" w:space="0"/>
              <w:left w:val="nil"/>
              <w:bottom w:val="single" w:color="auto" w:sz="8" w:space="0"/>
              <w:right w:val="single" w:color="auto" w:sz="8" w:space="0"/>
            </w:tcBorders>
            <w:shd w:val="clear" w:color="auto" w:fill="auto"/>
            <w:vAlign w:val="center"/>
          </w:tcPr>
          <w:p w14:paraId="234359A2">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数量</w:t>
            </w:r>
          </w:p>
        </w:tc>
        <w:tc>
          <w:tcPr>
            <w:tcW w:w="1134" w:type="dxa"/>
            <w:tcBorders>
              <w:top w:val="single" w:color="auto" w:sz="8" w:space="0"/>
              <w:left w:val="nil"/>
              <w:bottom w:val="single" w:color="auto" w:sz="8" w:space="0"/>
              <w:right w:val="single" w:color="auto" w:sz="8" w:space="0"/>
            </w:tcBorders>
            <w:shd w:val="clear" w:color="auto" w:fill="auto"/>
            <w:vAlign w:val="center"/>
          </w:tcPr>
          <w:p w14:paraId="69D27204">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单位</w:t>
            </w:r>
          </w:p>
        </w:tc>
        <w:tc>
          <w:tcPr>
            <w:tcW w:w="2126" w:type="dxa"/>
            <w:tcBorders>
              <w:top w:val="single" w:color="auto" w:sz="8" w:space="0"/>
              <w:left w:val="nil"/>
              <w:bottom w:val="single" w:color="auto" w:sz="8" w:space="0"/>
              <w:right w:val="single" w:color="auto" w:sz="8" w:space="0"/>
            </w:tcBorders>
            <w:shd w:val="clear" w:color="auto" w:fill="auto"/>
            <w:vAlign w:val="center"/>
          </w:tcPr>
          <w:p w14:paraId="496CFF4F">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备注</w:t>
            </w:r>
          </w:p>
        </w:tc>
      </w:tr>
      <w:tr w14:paraId="73C14028">
        <w:tblPrEx>
          <w:tblCellMar>
            <w:top w:w="0" w:type="dxa"/>
            <w:left w:w="108" w:type="dxa"/>
            <w:bottom w:w="0" w:type="dxa"/>
            <w:right w:w="108" w:type="dxa"/>
          </w:tblCellMar>
        </w:tblPrEx>
        <w:trPr>
          <w:trHeight w:val="550" w:hRule="atLeast"/>
        </w:trPr>
        <w:tc>
          <w:tcPr>
            <w:tcW w:w="566" w:type="dxa"/>
            <w:tcBorders>
              <w:top w:val="nil"/>
              <w:left w:val="single" w:color="auto" w:sz="8" w:space="0"/>
              <w:bottom w:val="single" w:color="auto" w:sz="8" w:space="0"/>
              <w:right w:val="single" w:color="auto" w:sz="8" w:space="0"/>
            </w:tcBorders>
            <w:shd w:val="clear" w:color="auto" w:fill="auto"/>
            <w:vAlign w:val="center"/>
          </w:tcPr>
          <w:p w14:paraId="014A5870">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953" w:type="dxa"/>
            <w:tcBorders>
              <w:top w:val="nil"/>
              <w:left w:val="nil"/>
              <w:bottom w:val="single" w:color="auto" w:sz="8" w:space="0"/>
              <w:right w:val="single" w:color="auto" w:sz="8" w:space="0"/>
            </w:tcBorders>
            <w:shd w:val="clear" w:color="auto" w:fill="auto"/>
            <w:vAlign w:val="center"/>
          </w:tcPr>
          <w:p w14:paraId="1C2F6E9F">
            <w:pPr>
              <w:widowControl/>
              <w:ind w:firstLine="210" w:firstLineChars="100"/>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预检分诊</w:t>
            </w:r>
          </w:p>
        </w:tc>
        <w:tc>
          <w:tcPr>
            <w:tcW w:w="1733" w:type="dxa"/>
            <w:tcBorders>
              <w:top w:val="nil"/>
              <w:left w:val="nil"/>
              <w:bottom w:val="single" w:color="auto" w:sz="8" w:space="0"/>
              <w:right w:val="single" w:color="auto" w:sz="8" w:space="0"/>
            </w:tcBorders>
            <w:shd w:val="clear" w:color="auto" w:fill="auto"/>
            <w:vAlign w:val="center"/>
          </w:tcPr>
          <w:p w14:paraId="62B38A80">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麦迪斯顿</w:t>
            </w:r>
          </w:p>
        </w:tc>
        <w:tc>
          <w:tcPr>
            <w:tcW w:w="993" w:type="dxa"/>
            <w:tcBorders>
              <w:top w:val="nil"/>
              <w:left w:val="nil"/>
              <w:bottom w:val="single" w:color="auto" w:sz="8" w:space="0"/>
              <w:right w:val="single" w:color="auto" w:sz="8" w:space="0"/>
            </w:tcBorders>
            <w:shd w:val="clear" w:color="auto" w:fill="auto"/>
            <w:vAlign w:val="center"/>
          </w:tcPr>
          <w:p w14:paraId="3A235D9A">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8" w:space="0"/>
            </w:tcBorders>
            <w:shd w:val="clear" w:color="auto" w:fill="auto"/>
            <w:vAlign w:val="center"/>
          </w:tcPr>
          <w:p w14:paraId="79CAB7D5">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2126" w:type="dxa"/>
            <w:tcBorders>
              <w:top w:val="nil"/>
              <w:left w:val="nil"/>
              <w:bottom w:val="single" w:color="auto" w:sz="8" w:space="0"/>
              <w:right w:val="single" w:color="auto" w:sz="8" w:space="0"/>
            </w:tcBorders>
            <w:shd w:val="clear" w:color="auto" w:fill="auto"/>
            <w:vAlign w:val="center"/>
          </w:tcPr>
          <w:p w14:paraId="70FB4CE1">
            <w:pPr>
              <w:widowControl/>
              <w:jc w:val="center"/>
              <w:rPr>
                <w:rFonts w:ascii="Times New Roman" w:hAnsi="Times New Roman" w:eastAsia="等线"/>
                <w:color w:val="000000" w:themeColor="text1"/>
                <w:kern w:val="0"/>
                <w:szCs w:val="21"/>
                <w14:textFill>
                  <w14:solidFill>
                    <w14:schemeClr w14:val="tx1"/>
                  </w14:solidFill>
                </w14:textFill>
              </w:rPr>
            </w:pPr>
          </w:p>
        </w:tc>
      </w:tr>
      <w:tr w14:paraId="3B042D9A">
        <w:tblPrEx>
          <w:tblCellMar>
            <w:top w:w="0" w:type="dxa"/>
            <w:left w:w="108" w:type="dxa"/>
            <w:bottom w:w="0" w:type="dxa"/>
            <w:right w:w="108" w:type="dxa"/>
          </w:tblCellMar>
        </w:tblPrEx>
        <w:trPr>
          <w:trHeight w:val="550" w:hRule="atLeast"/>
        </w:trPr>
        <w:tc>
          <w:tcPr>
            <w:tcW w:w="566" w:type="dxa"/>
            <w:tcBorders>
              <w:top w:val="nil"/>
              <w:left w:val="single" w:color="auto" w:sz="8" w:space="0"/>
              <w:bottom w:val="single" w:color="auto" w:sz="8" w:space="0"/>
              <w:right w:val="single" w:color="auto" w:sz="8" w:space="0"/>
            </w:tcBorders>
            <w:shd w:val="clear" w:color="auto" w:fill="auto"/>
            <w:vAlign w:val="center"/>
          </w:tcPr>
          <w:p w14:paraId="7E83761E">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2</w:t>
            </w:r>
          </w:p>
        </w:tc>
        <w:tc>
          <w:tcPr>
            <w:tcW w:w="1953" w:type="dxa"/>
            <w:tcBorders>
              <w:top w:val="nil"/>
              <w:left w:val="nil"/>
              <w:bottom w:val="single" w:color="auto" w:sz="8" w:space="0"/>
              <w:right w:val="single" w:color="auto" w:sz="8" w:space="0"/>
            </w:tcBorders>
            <w:shd w:val="clear" w:color="auto" w:fill="auto"/>
            <w:vAlign w:val="center"/>
          </w:tcPr>
          <w:p w14:paraId="14576233">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急诊临床信息系统</w:t>
            </w:r>
          </w:p>
        </w:tc>
        <w:tc>
          <w:tcPr>
            <w:tcW w:w="1733" w:type="dxa"/>
            <w:tcBorders>
              <w:top w:val="nil"/>
              <w:left w:val="nil"/>
              <w:bottom w:val="single" w:color="auto" w:sz="8" w:space="0"/>
              <w:right w:val="single" w:color="auto" w:sz="8" w:space="0"/>
            </w:tcBorders>
            <w:shd w:val="clear" w:color="auto" w:fill="auto"/>
            <w:vAlign w:val="center"/>
          </w:tcPr>
          <w:p w14:paraId="775EF765">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麦迪斯顿</w:t>
            </w:r>
          </w:p>
        </w:tc>
        <w:tc>
          <w:tcPr>
            <w:tcW w:w="993" w:type="dxa"/>
            <w:tcBorders>
              <w:top w:val="nil"/>
              <w:left w:val="nil"/>
              <w:bottom w:val="single" w:color="auto" w:sz="8" w:space="0"/>
              <w:right w:val="single" w:color="auto" w:sz="8" w:space="0"/>
            </w:tcBorders>
            <w:shd w:val="clear" w:color="auto" w:fill="auto"/>
            <w:vAlign w:val="center"/>
          </w:tcPr>
          <w:p w14:paraId="3F9814F0">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8" w:space="0"/>
            </w:tcBorders>
            <w:shd w:val="clear" w:color="auto" w:fill="auto"/>
            <w:vAlign w:val="center"/>
          </w:tcPr>
          <w:p w14:paraId="48680BF6">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2126" w:type="dxa"/>
            <w:tcBorders>
              <w:top w:val="nil"/>
              <w:left w:val="nil"/>
              <w:bottom w:val="single" w:color="auto" w:sz="8" w:space="0"/>
              <w:right w:val="single" w:color="auto" w:sz="8" w:space="0"/>
            </w:tcBorders>
            <w:shd w:val="clear" w:color="auto" w:fill="auto"/>
            <w:vAlign w:val="center"/>
          </w:tcPr>
          <w:p w14:paraId="5A9FAEDD">
            <w:pPr>
              <w:widowControl/>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　</w:t>
            </w:r>
          </w:p>
        </w:tc>
      </w:tr>
      <w:tr w14:paraId="512C7E0A">
        <w:tblPrEx>
          <w:tblCellMar>
            <w:top w:w="0" w:type="dxa"/>
            <w:left w:w="108" w:type="dxa"/>
            <w:bottom w:w="0" w:type="dxa"/>
            <w:right w:w="108" w:type="dxa"/>
          </w:tblCellMar>
        </w:tblPrEx>
        <w:trPr>
          <w:trHeight w:val="290" w:hRule="atLeast"/>
        </w:trPr>
        <w:tc>
          <w:tcPr>
            <w:tcW w:w="566" w:type="dxa"/>
            <w:tcBorders>
              <w:top w:val="nil"/>
              <w:left w:val="single" w:color="auto" w:sz="8" w:space="0"/>
              <w:bottom w:val="single" w:color="000000" w:sz="8" w:space="0"/>
              <w:right w:val="single" w:color="auto" w:sz="8" w:space="0"/>
            </w:tcBorders>
            <w:shd w:val="clear" w:color="auto" w:fill="auto"/>
            <w:vAlign w:val="center"/>
          </w:tcPr>
          <w:p w14:paraId="2A563434">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3</w:t>
            </w:r>
          </w:p>
        </w:tc>
        <w:tc>
          <w:tcPr>
            <w:tcW w:w="1953" w:type="dxa"/>
            <w:tcBorders>
              <w:top w:val="nil"/>
              <w:left w:val="single" w:color="auto" w:sz="8" w:space="0"/>
              <w:bottom w:val="single" w:color="000000" w:sz="8" w:space="0"/>
              <w:right w:val="single" w:color="auto" w:sz="8" w:space="0"/>
            </w:tcBorders>
            <w:shd w:val="clear" w:color="auto" w:fill="auto"/>
            <w:vAlign w:val="center"/>
          </w:tcPr>
          <w:p w14:paraId="481D7EC4">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胸痛中心信息系统</w:t>
            </w:r>
          </w:p>
        </w:tc>
        <w:tc>
          <w:tcPr>
            <w:tcW w:w="1733" w:type="dxa"/>
            <w:tcBorders>
              <w:top w:val="nil"/>
              <w:left w:val="nil"/>
              <w:bottom w:val="single" w:color="auto" w:sz="8" w:space="0"/>
              <w:right w:val="single" w:color="auto" w:sz="8" w:space="0"/>
            </w:tcBorders>
            <w:shd w:val="clear" w:color="auto" w:fill="auto"/>
            <w:vAlign w:val="center"/>
          </w:tcPr>
          <w:p w14:paraId="2E94F0CF">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麦迪斯顿</w:t>
            </w:r>
          </w:p>
        </w:tc>
        <w:tc>
          <w:tcPr>
            <w:tcW w:w="993" w:type="dxa"/>
            <w:tcBorders>
              <w:top w:val="nil"/>
              <w:left w:val="nil"/>
              <w:bottom w:val="single" w:color="auto" w:sz="8" w:space="0"/>
              <w:right w:val="single" w:color="auto" w:sz="8" w:space="0"/>
            </w:tcBorders>
            <w:shd w:val="clear" w:color="auto" w:fill="auto"/>
            <w:vAlign w:val="center"/>
          </w:tcPr>
          <w:p w14:paraId="110E544A">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8" w:space="0"/>
            </w:tcBorders>
            <w:shd w:val="clear" w:color="auto" w:fill="auto"/>
            <w:vAlign w:val="center"/>
          </w:tcPr>
          <w:p w14:paraId="6DC44849">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2126" w:type="dxa"/>
            <w:tcBorders>
              <w:top w:val="nil"/>
              <w:left w:val="nil"/>
              <w:bottom w:val="single" w:color="auto" w:sz="8" w:space="0"/>
              <w:right w:val="single" w:color="auto" w:sz="8" w:space="0"/>
            </w:tcBorders>
            <w:shd w:val="clear" w:color="auto" w:fill="auto"/>
            <w:vAlign w:val="center"/>
          </w:tcPr>
          <w:p w14:paraId="1E161B92">
            <w:pPr>
              <w:widowControl/>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　</w:t>
            </w:r>
          </w:p>
        </w:tc>
      </w:tr>
      <w:tr w14:paraId="00C80514">
        <w:tblPrEx>
          <w:tblCellMar>
            <w:top w:w="0" w:type="dxa"/>
            <w:left w:w="108" w:type="dxa"/>
            <w:bottom w:w="0" w:type="dxa"/>
            <w:right w:w="108" w:type="dxa"/>
          </w:tblCellMar>
        </w:tblPrEx>
        <w:trPr>
          <w:trHeight w:val="550" w:hRule="atLeast"/>
        </w:trPr>
        <w:tc>
          <w:tcPr>
            <w:tcW w:w="566" w:type="dxa"/>
            <w:tcBorders>
              <w:top w:val="nil"/>
              <w:left w:val="single" w:color="auto" w:sz="8" w:space="0"/>
              <w:bottom w:val="single" w:color="auto" w:sz="8" w:space="0"/>
              <w:right w:val="single" w:color="auto" w:sz="8" w:space="0"/>
            </w:tcBorders>
            <w:shd w:val="clear" w:color="auto" w:fill="auto"/>
            <w:vAlign w:val="center"/>
          </w:tcPr>
          <w:p w14:paraId="34467EDF">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4</w:t>
            </w:r>
          </w:p>
        </w:tc>
        <w:tc>
          <w:tcPr>
            <w:tcW w:w="1953" w:type="dxa"/>
            <w:tcBorders>
              <w:top w:val="nil"/>
              <w:left w:val="nil"/>
              <w:bottom w:val="single" w:color="auto" w:sz="8" w:space="0"/>
              <w:right w:val="single" w:color="auto" w:sz="8" w:space="0"/>
            </w:tcBorders>
            <w:shd w:val="clear" w:color="auto" w:fill="auto"/>
            <w:vAlign w:val="center"/>
          </w:tcPr>
          <w:p w14:paraId="0F7E0C6D">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卒中中心信息系统</w:t>
            </w:r>
          </w:p>
        </w:tc>
        <w:tc>
          <w:tcPr>
            <w:tcW w:w="1733" w:type="dxa"/>
            <w:tcBorders>
              <w:top w:val="nil"/>
              <w:left w:val="nil"/>
              <w:bottom w:val="single" w:color="auto" w:sz="8" w:space="0"/>
              <w:right w:val="single" w:color="auto" w:sz="8" w:space="0"/>
            </w:tcBorders>
            <w:shd w:val="clear" w:color="auto" w:fill="auto"/>
            <w:vAlign w:val="center"/>
          </w:tcPr>
          <w:p w14:paraId="71AF7C26">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麦迪斯顿</w:t>
            </w:r>
          </w:p>
        </w:tc>
        <w:tc>
          <w:tcPr>
            <w:tcW w:w="993" w:type="dxa"/>
            <w:tcBorders>
              <w:top w:val="nil"/>
              <w:left w:val="nil"/>
              <w:bottom w:val="single" w:color="auto" w:sz="8" w:space="0"/>
              <w:right w:val="single" w:color="auto" w:sz="8" w:space="0"/>
            </w:tcBorders>
            <w:shd w:val="clear" w:color="auto" w:fill="auto"/>
            <w:vAlign w:val="center"/>
          </w:tcPr>
          <w:p w14:paraId="0B0E5645">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8" w:space="0"/>
            </w:tcBorders>
            <w:shd w:val="clear" w:color="auto" w:fill="auto"/>
            <w:vAlign w:val="center"/>
          </w:tcPr>
          <w:p w14:paraId="40104B3D">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2126" w:type="dxa"/>
            <w:tcBorders>
              <w:top w:val="nil"/>
              <w:left w:val="nil"/>
              <w:bottom w:val="single" w:color="auto" w:sz="8" w:space="0"/>
              <w:right w:val="single" w:color="auto" w:sz="8" w:space="0"/>
            </w:tcBorders>
            <w:shd w:val="clear" w:color="auto" w:fill="auto"/>
            <w:vAlign w:val="center"/>
          </w:tcPr>
          <w:p w14:paraId="4C234983">
            <w:pPr>
              <w:widowControl/>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　</w:t>
            </w:r>
          </w:p>
        </w:tc>
      </w:tr>
      <w:tr w14:paraId="5F349D90">
        <w:tblPrEx>
          <w:tblCellMar>
            <w:top w:w="0" w:type="dxa"/>
            <w:left w:w="108" w:type="dxa"/>
            <w:bottom w:w="0" w:type="dxa"/>
            <w:right w:w="108" w:type="dxa"/>
          </w:tblCellMar>
        </w:tblPrEx>
        <w:trPr>
          <w:trHeight w:val="550" w:hRule="atLeast"/>
        </w:trPr>
        <w:tc>
          <w:tcPr>
            <w:tcW w:w="566" w:type="dxa"/>
            <w:tcBorders>
              <w:top w:val="nil"/>
              <w:left w:val="single" w:color="auto" w:sz="8" w:space="0"/>
              <w:bottom w:val="single" w:color="000000" w:sz="8" w:space="0"/>
              <w:right w:val="single" w:color="auto" w:sz="8" w:space="0"/>
            </w:tcBorders>
            <w:shd w:val="clear" w:color="auto" w:fill="auto"/>
            <w:vAlign w:val="center"/>
          </w:tcPr>
          <w:p w14:paraId="1477859E">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5</w:t>
            </w:r>
          </w:p>
        </w:tc>
        <w:tc>
          <w:tcPr>
            <w:tcW w:w="1953" w:type="dxa"/>
            <w:tcBorders>
              <w:top w:val="nil"/>
              <w:left w:val="nil"/>
              <w:bottom w:val="single" w:color="auto" w:sz="8" w:space="0"/>
              <w:right w:val="single" w:color="auto" w:sz="8" w:space="0"/>
            </w:tcBorders>
            <w:shd w:val="clear" w:color="auto" w:fill="auto"/>
            <w:vAlign w:val="center"/>
          </w:tcPr>
          <w:p w14:paraId="484DBE77">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创伤中心信息系统</w:t>
            </w:r>
          </w:p>
        </w:tc>
        <w:tc>
          <w:tcPr>
            <w:tcW w:w="1733" w:type="dxa"/>
            <w:tcBorders>
              <w:top w:val="nil"/>
              <w:left w:val="nil"/>
              <w:bottom w:val="single" w:color="auto" w:sz="8" w:space="0"/>
              <w:right w:val="single" w:color="auto" w:sz="8" w:space="0"/>
            </w:tcBorders>
            <w:shd w:val="clear" w:color="auto" w:fill="auto"/>
            <w:vAlign w:val="center"/>
          </w:tcPr>
          <w:p w14:paraId="6990A5D2">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麦迪斯顿</w:t>
            </w:r>
          </w:p>
        </w:tc>
        <w:tc>
          <w:tcPr>
            <w:tcW w:w="993" w:type="dxa"/>
            <w:tcBorders>
              <w:top w:val="nil"/>
              <w:left w:val="nil"/>
              <w:bottom w:val="single" w:color="auto" w:sz="8" w:space="0"/>
              <w:right w:val="single" w:color="auto" w:sz="8" w:space="0"/>
            </w:tcBorders>
            <w:shd w:val="clear" w:color="auto" w:fill="auto"/>
            <w:vAlign w:val="center"/>
          </w:tcPr>
          <w:p w14:paraId="57946552">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8" w:space="0"/>
            </w:tcBorders>
            <w:shd w:val="clear" w:color="auto" w:fill="auto"/>
            <w:vAlign w:val="center"/>
          </w:tcPr>
          <w:p w14:paraId="72FFDED1">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2126" w:type="dxa"/>
            <w:tcBorders>
              <w:top w:val="nil"/>
              <w:left w:val="nil"/>
              <w:bottom w:val="single" w:color="auto" w:sz="8" w:space="0"/>
              <w:right w:val="single" w:color="auto" w:sz="8" w:space="0"/>
            </w:tcBorders>
            <w:shd w:val="clear" w:color="auto" w:fill="auto"/>
            <w:vAlign w:val="center"/>
          </w:tcPr>
          <w:p w14:paraId="5D13E492">
            <w:pPr>
              <w:widowControl/>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　</w:t>
            </w:r>
          </w:p>
        </w:tc>
      </w:tr>
    </w:tbl>
    <w:p w14:paraId="483D6704">
      <w:pPr>
        <w:spacing w:line="360" w:lineRule="auto"/>
        <w:rPr>
          <w:rFonts w:ascii="宋体" w:hAnsi="宋体" w:cs="宋体"/>
          <w:color w:val="000000" w:themeColor="text1"/>
          <w:sz w:val="24"/>
          <w14:textFill>
            <w14:solidFill>
              <w14:schemeClr w14:val="tx1"/>
            </w14:solidFill>
          </w14:textFill>
        </w:rPr>
      </w:pPr>
    </w:p>
    <w:p w14:paraId="0F30273F">
      <w:pPr>
        <w:spacing w:line="48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）软件维护内容主要包括故障维护，功能完善，以及常规的例行检查（月度）、状态监控、漏洞修复等服务。</w:t>
      </w:r>
    </w:p>
    <w:p w14:paraId="455E4EC3">
      <w:pPr>
        <w:tabs>
          <w:tab w:val="left" w:pos="180"/>
        </w:tabs>
        <w:spacing w:line="480" w:lineRule="exact"/>
        <w:ind w:firstLine="424" w:firstLineChars="177"/>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）供应商提供各类技术支持服务，包括为甲方提供电话咨询、电话支持服务（7×</w:t>
      </w:r>
      <w:r>
        <w:rPr>
          <w:rFonts w:ascii="宋体" w:hAnsi="宋体"/>
          <w:color w:val="000000" w:themeColor="text1"/>
          <w:sz w:val="24"/>
          <w14:textFill>
            <w14:solidFill>
              <w14:schemeClr w14:val="tx1"/>
            </w14:solidFill>
          </w14:textFill>
        </w:rPr>
        <w:t>24</w:t>
      </w:r>
      <w:r>
        <w:rPr>
          <w:rFonts w:hint="eastAsia" w:ascii="宋体" w:hAnsi="宋体"/>
          <w:color w:val="000000" w:themeColor="text1"/>
          <w:sz w:val="24"/>
          <w14:textFill>
            <w14:solidFill>
              <w14:schemeClr w14:val="tx1"/>
            </w14:solidFill>
          </w14:textFill>
        </w:rPr>
        <w:t>H/周）、远程登录服务（7×8H/周），并通过多种方式实现技术咨询和故障报修。</w:t>
      </w:r>
    </w:p>
    <w:p w14:paraId="4E00757E">
      <w:pPr>
        <w:spacing w:line="48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）供应商确保维护期内对所提供的信息系统的故障技术支持与服务的及时性，对各类问题及时响应，在遇到问题无法远程操作解决时，供应商应在工作日</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小时内到达甲方指定现场处理问题（非工作日</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小时内），并及时向甲方反馈相关服务信息，遇特殊情况双方协商解决。</w:t>
      </w:r>
    </w:p>
    <w:p w14:paraId="02A836C6">
      <w:pPr>
        <w:spacing w:line="48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用户因需求修改要求工程师现场维护的，供应商应在24小时内予以回应，给出具体解决方案和时间表，经甲方批准后，遵照方案、时间表及本合同约定执行。</w:t>
      </w:r>
    </w:p>
    <w:p w14:paraId="0A49EECC">
      <w:pPr>
        <w:spacing w:line="48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）供应商出现对信息系统故障、问题拖延处理、不予处理等怠于履行情形的，经甲方书面通知三个工作日后仍未履行的，甲方有权单方解除本合同，不予支付剩余维护费用并要求乙方返还所有已支付费用。</w:t>
      </w:r>
    </w:p>
    <w:p w14:paraId="22F7B9D9">
      <w:pPr>
        <w:spacing w:line="480" w:lineRule="exact"/>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（5）供应商在履行本项目中，包括但不限于对人员组织、交通费用、人身、交通安全等以及由此事宜中所产生的各种赔偿和补偿自行承担责任。</w:t>
      </w:r>
    </w:p>
    <w:p w14:paraId="22AAC60D">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（6）供应商应在服务项目期满后配合甲方提供项目相关文档，包括但不限于运维工作过程记录文件、用户使用报告。</w:t>
      </w:r>
    </w:p>
    <w:p w14:paraId="69B6BE2D">
      <w:pPr>
        <w:spacing w:line="480" w:lineRule="exact"/>
        <w:ind w:firstLine="424" w:firstLineChars="177"/>
        <w:rPr>
          <w:rFonts w:ascii="宋体" w:hAnsi="宋体"/>
          <w:color w:val="000000" w:themeColor="text1"/>
          <w:sz w:val="24"/>
          <w14:textFill>
            <w14:solidFill>
              <w14:schemeClr w14:val="tx1"/>
            </w14:solidFill>
          </w14:textFill>
        </w:rPr>
      </w:pPr>
    </w:p>
    <w:p w14:paraId="6BAE0CDB">
      <w:pPr>
        <w:spacing w:line="360" w:lineRule="auto"/>
        <w:ind w:firstLine="480" w:firstLineChars="200"/>
        <w:rPr>
          <w:rFonts w:ascii="宋体" w:hAnsi="宋体" w:cs="宋体"/>
          <w:color w:val="000000" w:themeColor="text1"/>
          <w:sz w:val="24"/>
          <w14:textFill>
            <w14:solidFill>
              <w14:schemeClr w14:val="tx1"/>
            </w14:solidFill>
          </w14:textFill>
        </w:rPr>
      </w:pPr>
    </w:p>
    <w:p w14:paraId="138ED138">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BE"/>
    <w:rsid w:val="00005CF3"/>
    <w:rsid w:val="00016B2E"/>
    <w:rsid w:val="00020B05"/>
    <w:rsid w:val="000701E5"/>
    <w:rsid w:val="00073CDB"/>
    <w:rsid w:val="000D7FF7"/>
    <w:rsid w:val="00134DD9"/>
    <w:rsid w:val="001446FB"/>
    <w:rsid w:val="0014583F"/>
    <w:rsid w:val="001461D3"/>
    <w:rsid w:val="001630F3"/>
    <w:rsid w:val="001760A5"/>
    <w:rsid w:val="00186AD3"/>
    <w:rsid w:val="00193441"/>
    <w:rsid w:val="002942BE"/>
    <w:rsid w:val="002B4AD1"/>
    <w:rsid w:val="00334CE1"/>
    <w:rsid w:val="0034475E"/>
    <w:rsid w:val="003A387B"/>
    <w:rsid w:val="003C65D7"/>
    <w:rsid w:val="004572A5"/>
    <w:rsid w:val="004676F8"/>
    <w:rsid w:val="00474949"/>
    <w:rsid w:val="004B2E35"/>
    <w:rsid w:val="004F56D7"/>
    <w:rsid w:val="00533ADA"/>
    <w:rsid w:val="00557FD4"/>
    <w:rsid w:val="0058711E"/>
    <w:rsid w:val="005A6A49"/>
    <w:rsid w:val="005D61FB"/>
    <w:rsid w:val="005E074E"/>
    <w:rsid w:val="005E0806"/>
    <w:rsid w:val="00605622"/>
    <w:rsid w:val="006E0CA5"/>
    <w:rsid w:val="006E2758"/>
    <w:rsid w:val="007E0020"/>
    <w:rsid w:val="00811277"/>
    <w:rsid w:val="008313BE"/>
    <w:rsid w:val="00842849"/>
    <w:rsid w:val="0085064C"/>
    <w:rsid w:val="008838ED"/>
    <w:rsid w:val="00894DE0"/>
    <w:rsid w:val="008D6E31"/>
    <w:rsid w:val="009010C8"/>
    <w:rsid w:val="00971323"/>
    <w:rsid w:val="00972DBF"/>
    <w:rsid w:val="009A4B86"/>
    <w:rsid w:val="009D5D31"/>
    <w:rsid w:val="00A91BAB"/>
    <w:rsid w:val="00A97DEF"/>
    <w:rsid w:val="00AF3875"/>
    <w:rsid w:val="00AF7717"/>
    <w:rsid w:val="00B24061"/>
    <w:rsid w:val="00B424A5"/>
    <w:rsid w:val="00B53D39"/>
    <w:rsid w:val="00B81049"/>
    <w:rsid w:val="00B81290"/>
    <w:rsid w:val="00BF3E5F"/>
    <w:rsid w:val="00C51EE1"/>
    <w:rsid w:val="00CE1E00"/>
    <w:rsid w:val="00CF24D2"/>
    <w:rsid w:val="00D37771"/>
    <w:rsid w:val="00D82640"/>
    <w:rsid w:val="00D8276F"/>
    <w:rsid w:val="00D832A0"/>
    <w:rsid w:val="00DD49D5"/>
    <w:rsid w:val="00DD5445"/>
    <w:rsid w:val="00DD5ABF"/>
    <w:rsid w:val="00E155F6"/>
    <w:rsid w:val="00E423D3"/>
    <w:rsid w:val="00ED0841"/>
    <w:rsid w:val="00F170CA"/>
    <w:rsid w:val="00F50162"/>
    <w:rsid w:val="00F5122B"/>
    <w:rsid w:val="00F57F23"/>
    <w:rsid w:val="00FA3226"/>
    <w:rsid w:val="00FB524B"/>
    <w:rsid w:val="27376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59"/>
    <w:pPr>
      <w:spacing w:line="360" w:lineRule="auto"/>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5">
    <w:name w:val="标题 1 字符"/>
    <w:basedOn w:val="10"/>
    <w:link w:val="2"/>
    <w:qFormat/>
    <w:uiPriority w:val="9"/>
    <w:rPr>
      <w:rFonts w:ascii="Calibri" w:hAnsi="Calibri" w:eastAsia="宋体" w:cs="Times New Roman"/>
      <w:b/>
      <w:bCs/>
      <w:kern w:val="44"/>
      <w:sz w:val="44"/>
      <w:szCs w:val="44"/>
    </w:rPr>
  </w:style>
  <w:style w:type="paragraph" w:customStyle="1" w:styleId="16">
    <w:name w:val="Revision"/>
    <w:hidden/>
    <w:semiHidden/>
    <w:qFormat/>
    <w:uiPriority w:val="99"/>
    <w:rPr>
      <w:rFonts w:ascii="Calibri" w:hAnsi="Calibri" w:eastAsia="宋体" w:cs="Times New Roman"/>
      <w:kern w:val="2"/>
      <w:sz w:val="21"/>
      <w:szCs w:val="24"/>
      <w:lang w:val="en-US" w:eastAsia="zh-CN" w:bidi="ar-SA"/>
    </w:rPr>
  </w:style>
  <w:style w:type="character" w:customStyle="1" w:styleId="17">
    <w:name w:val="批注文字 字符"/>
    <w:basedOn w:val="10"/>
    <w:link w:val="3"/>
    <w:semiHidden/>
    <w:qFormat/>
    <w:uiPriority w:val="99"/>
    <w:rPr>
      <w:rFonts w:ascii="Calibri" w:hAnsi="Calibri" w:eastAsia="宋体" w:cs="Times New Roman"/>
      <w:szCs w:val="24"/>
    </w:rPr>
  </w:style>
  <w:style w:type="character" w:customStyle="1" w:styleId="18">
    <w:name w:val="批注主题 字符"/>
    <w:basedOn w:val="17"/>
    <w:link w:val="7"/>
    <w:semiHidden/>
    <w:qFormat/>
    <w:uiPriority w:val="99"/>
    <w:rPr>
      <w:rFonts w:ascii="Calibri" w:hAnsi="Calibri" w:eastAsia="宋体" w:cs="Times New Roman"/>
      <w:b/>
      <w:bCs/>
      <w:szCs w:val="24"/>
    </w:rPr>
  </w:style>
  <w:style w:type="character" w:customStyle="1" w:styleId="19">
    <w:name w:val="批注框文本 字符"/>
    <w:basedOn w:val="10"/>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B2E5E16C-4A80-457F-9904-15A737B60C64}">
  <ds:schemaRefs/>
</ds:datastoreItem>
</file>

<file path=customXml/itemProps2.xml><?xml version="1.0" encoding="utf-8"?>
<ds:datastoreItem xmlns:ds="http://schemas.openxmlformats.org/officeDocument/2006/customXml" ds:itemID="{63E8EC58-0444-4BC4-99D3-437BBC1831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664</Words>
  <Characters>672</Characters>
  <Lines>5</Lines>
  <Paragraphs>1</Paragraphs>
  <TotalTime>0</TotalTime>
  <ScaleCrop>false</ScaleCrop>
  <LinksUpToDate>false</LinksUpToDate>
  <CharactersWithSpaces>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2025-05-09T05:47:00Z</dcterms:created>
  <dc:creator>M0828</dc:creator>
  <cp:lastModifiedBy>橘子桔子橘</cp:lastModifiedBy>
  <dcterms:modified xsi:type="dcterms:W3CDTF">2025-12-09T06:29:28Z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eyJoZGlkIjoiODhjZjJmYTU2OGNiNGMwNDY4ZGU1YTU0MWY1NDAyMmYiLCJ1c2VySWQiOiIxMDE1NDUyMDMwIn0=</vt:lpwstr>
  </property>
  <property fmtid="{D5CDD505-2E9C-101B-9397-08002B2CF9AE}" pid="3" name="KSOProductBuildVer">
    <vt:lpwstr>2052-12.1.0.24034</vt:lpwstr>
  </property>
  <property fmtid="{D5CDD505-2E9C-101B-9397-08002B2CF9AE}" pid="4" name="ICV">
    <vt:lpwstr>68AB93414ED34A639C2AB7A83C02D8BD_12</vt:lpwstr>
  </property>
</Properties>
</file>