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72C58">
      <w:pPr>
        <w:jc w:val="center"/>
        <w:rPr>
          <w:rFonts w:hint="eastAsia"/>
          <w:b/>
          <w:bCs/>
        </w:rPr>
      </w:pPr>
      <w:r>
        <w:rPr>
          <w:b/>
          <w:bCs/>
        </w:rPr>
        <w:t>药品集采</w:t>
      </w:r>
      <w:r>
        <w:rPr>
          <w:rFonts w:hint="eastAsia"/>
          <w:b/>
          <w:bCs/>
        </w:rPr>
        <w:t>任务</w:t>
      </w:r>
      <w:r>
        <w:rPr>
          <w:b/>
          <w:bCs/>
        </w:rPr>
        <w:t>管理及全国抗肿瘤药物临床应用监测数据上报平台</w:t>
      </w:r>
      <w:bookmarkStart w:id="0" w:name="_GoBack"/>
      <w:bookmarkEnd w:id="0"/>
    </w:p>
    <w:p w14:paraId="74DCEE6D">
      <w:pPr>
        <w:rPr>
          <w:rFonts w:hint="eastAsia"/>
          <w:b/>
          <w:bCs/>
        </w:rPr>
      </w:pPr>
      <w:r>
        <w:rPr>
          <w:b/>
          <w:bCs/>
        </w:rPr>
        <w:t>一、项目总体要求</w:t>
      </w:r>
    </w:p>
    <w:p w14:paraId="5AB3D038">
      <w:pPr>
        <w:rPr>
          <w:rFonts w:hint="eastAsia"/>
          <w:b/>
          <w:bCs/>
        </w:rPr>
      </w:pPr>
      <w:r>
        <w:rPr>
          <w:b/>
          <w:bCs/>
        </w:rPr>
        <w:t>1.1 建设目标</w:t>
      </w:r>
    </w:p>
    <w:p w14:paraId="3F47E1AA">
      <w:pPr>
        <w:rPr>
          <w:rFonts w:hint="eastAsia"/>
        </w:rPr>
      </w:pPr>
      <w:r>
        <w:t>建设一个集成“集采药品全流程管理”与“抗肿瘤药物临床应用监测数据上报”的统一平台，实现药品管理的精细化、智能化，并确保监测数据的标准化、高质量上报。</w:t>
      </w:r>
    </w:p>
    <w:p w14:paraId="43A9111F">
      <w:pPr>
        <w:rPr>
          <w:rFonts w:hint="eastAsia"/>
          <w:b/>
          <w:bCs/>
        </w:rPr>
      </w:pPr>
      <w:r>
        <w:rPr>
          <w:b/>
          <w:bCs/>
        </w:rPr>
        <w:t>1.2 总体技术要求</w:t>
      </w:r>
    </w:p>
    <w:p w14:paraId="4802AE59">
      <w:pPr>
        <w:numPr>
          <w:ilvl w:val="0"/>
          <w:numId w:val="1"/>
        </w:numPr>
        <w:rPr>
          <w:rFonts w:hint="eastAsia"/>
        </w:rPr>
      </w:pPr>
      <w:r>
        <w:rPr>
          <w:b/>
          <w:bCs/>
        </w:rPr>
        <w:t>系统架构</w:t>
      </w:r>
      <w:r>
        <w:t>：采用B/S架构，支持主流浏览器，确保良好的移动端兼容性。</w:t>
      </w:r>
    </w:p>
    <w:p w14:paraId="29E76F3D">
      <w:pPr>
        <w:numPr>
          <w:ilvl w:val="0"/>
          <w:numId w:val="1"/>
        </w:numPr>
        <w:rPr>
          <w:rFonts w:hint="eastAsia"/>
        </w:rPr>
      </w:pPr>
      <w:r>
        <w:rPr>
          <w:b/>
          <w:bCs/>
        </w:rPr>
        <w:t>技术路线</w:t>
      </w:r>
      <w:r>
        <w:t>：基于成熟、稳定的技术体系（如JAVA/.NET），鼓励采用微服务架构以保障系统的可扩展性与可维护性。</w:t>
      </w:r>
    </w:p>
    <w:p w14:paraId="2EA34802">
      <w:pPr>
        <w:numPr>
          <w:ilvl w:val="0"/>
          <w:numId w:val="1"/>
        </w:numPr>
        <w:rPr>
          <w:rFonts w:hint="eastAsia"/>
        </w:rPr>
      </w:pPr>
      <w:r>
        <w:rPr>
          <w:b/>
          <w:bCs/>
        </w:rPr>
        <w:t>数据库</w:t>
      </w:r>
      <w:r>
        <w:t>：支持主流关系型数据库（如Oracle, MySQL, SQL Server），具备处理大规模数据的能力。</w:t>
      </w:r>
    </w:p>
    <w:p w14:paraId="490E4E31">
      <w:pPr>
        <w:numPr>
          <w:ilvl w:val="0"/>
          <w:numId w:val="1"/>
        </w:numPr>
        <w:rPr>
          <w:rFonts w:hint="eastAsia"/>
          <w:highlight w:val="yellow"/>
        </w:rPr>
      </w:pPr>
      <w:r>
        <w:rPr>
          <w:b/>
          <w:bCs/>
          <w:highlight w:val="yellow"/>
        </w:rPr>
        <w:t>安全性</w:t>
      </w:r>
      <w:r>
        <w:rPr>
          <w:highlight w:val="yellow"/>
        </w:rPr>
        <w:t>：</w:t>
      </w:r>
      <w:r>
        <w:rPr>
          <w:rFonts w:hint="eastAsia"/>
          <w:highlight w:val="yellow"/>
        </w:rPr>
        <w:t>系统达到国家安全等级保护三级标准，可配合甲方进行等保三级测评</w:t>
      </w:r>
      <w:r>
        <w:rPr>
          <w:highlight w:val="yellow"/>
        </w:rPr>
        <w:t>。</w:t>
      </w:r>
    </w:p>
    <w:p w14:paraId="44DA82FF">
      <w:pPr>
        <w:numPr>
          <w:ilvl w:val="0"/>
          <w:numId w:val="1"/>
        </w:numPr>
      </w:pPr>
      <w:r>
        <w:rPr>
          <w:b/>
          <w:bCs/>
        </w:rPr>
        <w:t>标准化</w:t>
      </w:r>
      <w:r>
        <w:t>：遵循国家及行业相关标准，包括但不限于国家医保编码、ICD-10/ICD-O-3诊断编码等。</w:t>
      </w:r>
    </w:p>
    <w:p w14:paraId="0DE03846">
      <w:pPr>
        <w:rPr>
          <w:rFonts w:hint="eastAsia"/>
          <w:b/>
          <w:bCs/>
        </w:rPr>
      </w:pPr>
      <w:r>
        <w:rPr>
          <w:b/>
          <w:bCs/>
        </w:rPr>
        <w:t>二、详细功能技术参数</w:t>
      </w:r>
    </w:p>
    <w:p w14:paraId="6DDB7B6A">
      <w:pPr>
        <w:rPr>
          <w:rFonts w:hint="eastAsia"/>
          <w:b/>
          <w:bCs/>
        </w:rPr>
      </w:pPr>
      <w:r>
        <w:rPr>
          <w:b/>
          <w:bCs/>
        </w:rPr>
        <w:t>2.1 集采药品管理模块</w:t>
      </w:r>
    </w:p>
    <w:p w14:paraId="181A953C">
      <w:pPr>
        <w:rPr>
          <w:rFonts w:hint="eastAsia"/>
          <w:b/>
          <w:bCs/>
        </w:rPr>
      </w:pPr>
      <w:r>
        <w:rPr>
          <w:b/>
          <w:bCs/>
        </w:rPr>
        <w:t>2.1.1 基础支撑模块</w:t>
      </w:r>
    </w:p>
    <w:p w14:paraId="4EDBDEDC">
      <w:pPr>
        <w:numPr>
          <w:ilvl w:val="0"/>
          <w:numId w:val="2"/>
        </w:numPr>
        <w:rPr>
          <w:rFonts w:hint="eastAsia"/>
        </w:rPr>
      </w:pPr>
      <w:r>
        <w:rPr>
          <w:b/>
          <w:bCs/>
        </w:rPr>
        <w:t>用户与权限管理</w:t>
      </w:r>
    </w:p>
    <w:p w14:paraId="6401835F">
      <w:pPr>
        <w:numPr>
          <w:ilvl w:val="1"/>
          <w:numId w:val="2"/>
        </w:numPr>
        <w:rPr>
          <w:rFonts w:hint="eastAsia"/>
        </w:rPr>
      </w:pPr>
      <w:r>
        <w:rPr>
          <w:b/>
          <w:bCs/>
        </w:rPr>
        <w:t>角色配置</w:t>
      </w:r>
      <w:r>
        <w:t>：</w:t>
      </w:r>
    </w:p>
    <w:p w14:paraId="2919D178">
      <w:pPr>
        <w:numPr>
          <w:ilvl w:val="2"/>
          <w:numId w:val="2"/>
        </w:numPr>
        <w:rPr>
          <w:rFonts w:hint="eastAsia"/>
        </w:rPr>
      </w:pPr>
      <w:r>
        <w:t>预置系统管理员、集采管理员、科室管理员、药品管理员、诊疗医师、数据上报员六类标准角色。</w:t>
      </w:r>
    </w:p>
    <w:p w14:paraId="5E85A908">
      <w:pPr>
        <w:numPr>
          <w:ilvl w:val="2"/>
          <w:numId w:val="2"/>
        </w:numPr>
        <w:rPr>
          <w:rFonts w:hint="eastAsia"/>
        </w:rPr>
      </w:pPr>
      <w:r>
        <w:t>支持基于RBAC模型的自定义角色创建，实现“功能权限”（模块-功能-操作三级）与“数据权限”（如按科室隔离）的精细化管理。</w:t>
      </w:r>
    </w:p>
    <w:p w14:paraId="48B279D6">
      <w:pPr>
        <w:numPr>
          <w:ilvl w:val="1"/>
          <w:numId w:val="2"/>
        </w:numPr>
        <w:rPr>
          <w:rFonts w:hint="eastAsia"/>
        </w:rPr>
      </w:pPr>
      <w:r>
        <w:rPr>
          <w:b/>
          <w:bCs/>
        </w:rPr>
        <w:t>权限控制</w:t>
      </w:r>
      <w:r>
        <w:t>：建立严格的权限校验机制，有效防止任何越权操作行为。</w:t>
      </w:r>
    </w:p>
    <w:p w14:paraId="01F8F018">
      <w:pPr>
        <w:numPr>
          <w:ilvl w:val="1"/>
          <w:numId w:val="2"/>
        </w:numPr>
        <w:rPr>
          <w:rFonts w:hint="eastAsia"/>
        </w:rPr>
      </w:pPr>
      <w:r>
        <w:rPr>
          <w:b/>
          <w:bCs/>
        </w:rPr>
        <w:t>日志审计</w:t>
      </w:r>
      <w:r>
        <w:t>：完整记录用户关键操作日志（操作人、时间、IP、内容等），数据保留期不少于12个月，并提供多条件查询与导出功能。</w:t>
      </w:r>
    </w:p>
    <w:p w14:paraId="461F8B08">
      <w:pPr>
        <w:numPr>
          <w:ilvl w:val="0"/>
          <w:numId w:val="2"/>
        </w:numPr>
        <w:rPr>
          <w:rFonts w:hint="eastAsia"/>
        </w:rPr>
      </w:pPr>
      <w:r>
        <w:rPr>
          <w:b/>
          <w:bCs/>
        </w:rPr>
        <w:t>系统配置管理</w:t>
      </w:r>
    </w:p>
    <w:p w14:paraId="4325823B">
      <w:pPr>
        <w:numPr>
          <w:ilvl w:val="1"/>
          <w:numId w:val="3"/>
        </w:numPr>
        <w:tabs>
          <w:tab w:val="left" w:pos="1440"/>
        </w:tabs>
        <w:rPr>
          <w:rFonts w:hint="eastAsia"/>
        </w:rPr>
      </w:pPr>
      <w:r>
        <w:rPr>
          <w:b/>
          <w:bCs/>
        </w:rPr>
        <w:t>基础字典维护</w:t>
      </w:r>
      <w:r>
        <w:t>：提供药品剂型、采购状态等基础字典维护功能，确保字典编码与国家医保编码、ICD-10/ICD-O-3等标准对齐。支持集采批次等业务专属字典管理。</w:t>
      </w:r>
    </w:p>
    <w:p w14:paraId="1101F77D">
      <w:pPr>
        <w:numPr>
          <w:ilvl w:val="1"/>
          <w:numId w:val="3"/>
        </w:numPr>
        <w:tabs>
          <w:tab w:val="left" w:pos="1440"/>
        </w:tabs>
        <w:rPr>
          <w:rFonts w:hint="eastAsia"/>
        </w:rPr>
      </w:pPr>
      <w:r>
        <w:rPr>
          <w:b/>
          <w:bCs/>
        </w:rPr>
        <w:t>参数配置</w:t>
      </w:r>
      <w:r>
        <w:t>：提供可视化界面，可灵活配置合同到期预警天数、任务完成率预警阈值、数据同步频率等系统参数。</w:t>
      </w:r>
    </w:p>
    <w:p w14:paraId="13803906">
      <w:pPr>
        <w:numPr>
          <w:ilvl w:val="1"/>
          <w:numId w:val="3"/>
        </w:numPr>
        <w:tabs>
          <w:tab w:val="left" w:pos="1440"/>
        </w:tabs>
        <w:rPr>
          <w:rFonts w:hint="eastAsia"/>
        </w:rPr>
      </w:pPr>
      <w:r>
        <w:rPr>
          <w:b/>
          <w:bCs/>
        </w:rPr>
        <w:t>模板管理</w:t>
      </w:r>
      <w:r>
        <w:t>：提供标准Excel导入/导出模板，支持用户自定义模板字段，并具备导入时的字段映射配置功能。</w:t>
      </w:r>
    </w:p>
    <w:p w14:paraId="39186103">
      <w:pPr>
        <w:rPr>
          <w:rFonts w:hint="eastAsia"/>
          <w:b/>
          <w:bCs/>
        </w:rPr>
      </w:pPr>
      <w:r>
        <w:rPr>
          <w:b/>
          <w:bCs/>
        </w:rPr>
        <w:t>2.1.2 核心业务功能</w:t>
      </w:r>
    </w:p>
    <w:p w14:paraId="774E9504">
      <w:pPr>
        <w:numPr>
          <w:ilvl w:val="0"/>
          <w:numId w:val="4"/>
        </w:numPr>
        <w:rPr>
          <w:rFonts w:hint="eastAsia"/>
        </w:rPr>
      </w:pPr>
      <w:r>
        <w:rPr>
          <w:b/>
          <w:bCs/>
        </w:rPr>
        <w:t>药品管理</w:t>
      </w:r>
    </w:p>
    <w:p w14:paraId="1CB7ADFF">
      <w:pPr>
        <w:numPr>
          <w:ilvl w:val="1"/>
          <w:numId w:val="4"/>
        </w:numPr>
        <w:rPr>
          <w:rFonts w:hint="eastAsia"/>
        </w:rPr>
      </w:pPr>
      <w:r>
        <w:t>支持从HIS系统自动同步药品数据，同时提供手动维护及Excel批量导入功能。</w:t>
      </w:r>
    </w:p>
    <w:p w14:paraId="4D9AC6B5">
      <w:pPr>
        <w:numPr>
          <w:ilvl w:val="1"/>
          <w:numId w:val="4"/>
        </w:numPr>
        <w:rPr>
          <w:rFonts w:hint="eastAsia"/>
        </w:rPr>
      </w:pPr>
      <w:r>
        <w:t>提供药品替代关系（原研药、仿制药）的维护界面，可设置替代使用比例。</w:t>
      </w:r>
    </w:p>
    <w:p w14:paraId="45C5FB00">
      <w:pPr>
        <w:numPr>
          <w:ilvl w:val="0"/>
          <w:numId w:val="4"/>
        </w:numPr>
        <w:rPr>
          <w:rFonts w:hint="eastAsia"/>
        </w:rPr>
      </w:pPr>
      <w:r>
        <w:rPr>
          <w:b/>
          <w:bCs/>
        </w:rPr>
        <w:t>合同管理</w:t>
      </w:r>
    </w:p>
    <w:p w14:paraId="573B0265">
      <w:pPr>
        <w:numPr>
          <w:ilvl w:val="1"/>
          <w:numId w:val="5"/>
        </w:numPr>
        <w:tabs>
          <w:tab w:val="left" w:pos="1440"/>
        </w:tabs>
        <w:rPr>
          <w:rFonts w:hint="eastAsia"/>
        </w:rPr>
      </w:pPr>
      <w:r>
        <w:t>支持集采合同的创建、编辑、启用/停用全生命周期管理，续签时可继承原合同信息。</w:t>
      </w:r>
    </w:p>
    <w:p w14:paraId="0DD7BCE7">
      <w:pPr>
        <w:numPr>
          <w:ilvl w:val="1"/>
          <w:numId w:val="5"/>
        </w:numPr>
        <w:tabs>
          <w:tab w:val="left" w:pos="1440"/>
        </w:tabs>
        <w:rPr>
          <w:rFonts w:hint="eastAsia"/>
        </w:rPr>
      </w:pPr>
      <w:r>
        <w:t>提供多维度合同查询与关键进度指标展示，支持数据导出。</w:t>
      </w:r>
    </w:p>
    <w:p w14:paraId="2876A616">
      <w:pPr>
        <w:numPr>
          <w:ilvl w:val="1"/>
          <w:numId w:val="5"/>
        </w:numPr>
        <w:tabs>
          <w:tab w:val="left" w:pos="1440"/>
        </w:tabs>
        <w:rPr>
          <w:rFonts w:hint="eastAsia"/>
        </w:rPr>
      </w:pPr>
      <w:r>
        <w:t>支持维护合同内药品清单，并关联药品属性（如是否基药、替代关系）。</w:t>
      </w:r>
    </w:p>
    <w:p w14:paraId="6ACE6E5C">
      <w:pPr>
        <w:numPr>
          <w:ilvl w:val="0"/>
          <w:numId w:val="4"/>
        </w:numPr>
        <w:rPr>
          <w:rFonts w:hint="eastAsia"/>
        </w:rPr>
      </w:pPr>
      <w:r>
        <w:rPr>
          <w:b/>
          <w:bCs/>
        </w:rPr>
        <w:t>采购管理</w:t>
      </w:r>
    </w:p>
    <w:p w14:paraId="0C6CAD7F">
      <w:pPr>
        <w:numPr>
          <w:ilvl w:val="1"/>
          <w:numId w:val="6"/>
        </w:numPr>
        <w:tabs>
          <w:tab w:val="left" w:pos="1440"/>
        </w:tabs>
        <w:rPr>
          <w:rFonts w:hint="eastAsia"/>
        </w:rPr>
      </w:pPr>
      <w:r>
        <w:t>支持基于合同的采购计划分配，分配策略需包含按历史比例、平均分配及手动调整。</w:t>
      </w:r>
    </w:p>
    <w:p w14:paraId="40488E2B">
      <w:pPr>
        <w:numPr>
          <w:ilvl w:val="1"/>
          <w:numId w:val="6"/>
        </w:numPr>
        <w:tabs>
          <w:tab w:val="left" w:pos="1440"/>
        </w:tabs>
        <w:rPr>
          <w:rFonts w:hint="eastAsia"/>
        </w:rPr>
      </w:pPr>
      <w:r>
        <w:t>通过对接HIS，自动获取采购数据并计算完成率，对进度落后（如&lt;80%）进行可视化预警。</w:t>
      </w:r>
    </w:p>
    <w:p w14:paraId="3A82E7D4">
      <w:pPr>
        <w:numPr>
          <w:ilvl w:val="1"/>
          <w:numId w:val="6"/>
        </w:numPr>
        <w:tabs>
          <w:tab w:val="left" w:pos="1440"/>
        </w:tabs>
        <w:rPr>
          <w:rFonts w:hint="eastAsia"/>
        </w:rPr>
      </w:pPr>
      <w:r>
        <w:t>提供采购明细报表的查询与导出功能。</w:t>
      </w:r>
    </w:p>
    <w:p w14:paraId="4B04928C">
      <w:pPr>
        <w:numPr>
          <w:ilvl w:val="0"/>
          <w:numId w:val="4"/>
        </w:numPr>
        <w:rPr>
          <w:rFonts w:hint="eastAsia"/>
        </w:rPr>
      </w:pPr>
      <w:r>
        <w:rPr>
          <w:b/>
          <w:bCs/>
        </w:rPr>
        <w:t>任务管理</w:t>
      </w:r>
    </w:p>
    <w:p w14:paraId="0976D93B">
      <w:pPr>
        <w:numPr>
          <w:ilvl w:val="1"/>
          <w:numId w:val="7"/>
        </w:numPr>
        <w:tabs>
          <w:tab w:val="left" w:pos="1440"/>
        </w:tabs>
        <w:rPr>
          <w:rFonts w:hint="eastAsia"/>
        </w:rPr>
      </w:pPr>
      <w:r>
        <w:rPr>
          <w:b/>
          <w:bCs/>
        </w:rPr>
        <w:t>任务概览</w:t>
      </w:r>
      <w:r>
        <w:t>：提供全局仪表盘，展示合同总体进度，支持下钻分析未达标原因及原研/替代药使用情况。</w:t>
      </w:r>
    </w:p>
    <w:p w14:paraId="2F787424">
      <w:pPr>
        <w:numPr>
          <w:ilvl w:val="1"/>
          <w:numId w:val="7"/>
        </w:numPr>
        <w:tabs>
          <w:tab w:val="left" w:pos="1440"/>
        </w:tabs>
        <w:rPr>
          <w:rFonts w:hint="eastAsia"/>
        </w:rPr>
      </w:pPr>
      <w:r>
        <w:rPr>
          <w:b/>
          <w:bCs/>
        </w:rPr>
        <w:t>任务分配</w:t>
      </w:r>
      <w:r>
        <w:t>：支持将医院总任务量智能分配至各科室，分配方式包括按历史用量比例、平均分配或手动调整，系统需提供数据校验、过滤低用量科室等辅助功能。</w:t>
      </w:r>
    </w:p>
    <w:p w14:paraId="3B0C5C66">
      <w:pPr>
        <w:numPr>
          <w:ilvl w:val="1"/>
          <w:numId w:val="7"/>
        </w:numPr>
        <w:tabs>
          <w:tab w:val="left" w:pos="1440"/>
        </w:tabs>
        <w:rPr>
          <w:rFonts w:hint="eastAsia"/>
        </w:rPr>
      </w:pPr>
      <w:r>
        <w:rPr>
          <w:b/>
          <w:bCs/>
        </w:rPr>
        <w:t>任务追踪</w:t>
      </w:r>
      <w:r>
        <w:t>：对接HIS使用数据，实现从医院到科室、二级科室的多层级使用情况追踪与下钻分析。</w:t>
      </w:r>
    </w:p>
    <w:p w14:paraId="64418E4B">
      <w:pPr>
        <w:numPr>
          <w:ilvl w:val="0"/>
          <w:numId w:val="4"/>
        </w:numPr>
        <w:rPr>
          <w:rFonts w:hint="eastAsia"/>
        </w:rPr>
      </w:pPr>
      <w:r>
        <w:rPr>
          <w:b/>
          <w:bCs/>
        </w:rPr>
        <w:t>科室管理</w:t>
      </w:r>
    </w:p>
    <w:p w14:paraId="41FCB9E6">
      <w:pPr>
        <w:numPr>
          <w:ilvl w:val="1"/>
          <w:numId w:val="8"/>
        </w:numPr>
        <w:tabs>
          <w:tab w:val="left" w:pos="1440"/>
        </w:tabs>
        <w:rPr>
          <w:rFonts w:hint="eastAsia"/>
        </w:rPr>
      </w:pPr>
      <w:r>
        <w:t>为科室管理员提供专属视图，展示本科室任务概览、月度完成情况、落后药品清单及详情。</w:t>
      </w:r>
    </w:p>
    <w:p w14:paraId="1774808D">
      <w:pPr>
        <w:numPr>
          <w:ilvl w:val="1"/>
          <w:numId w:val="8"/>
        </w:numPr>
        <w:tabs>
          <w:tab w:val="left" w:pos="1440"/>
        </w:tabs>
        <w:rPr>
          <w:rFonts w:hint="eastAsia"/>
        </w:rPr>
      </w:pPr>
      <w:r>
        <w:t>支持科室管理员将任务进一步分配至下属子科室。</w:t>
      </w:r>
    </w:p>
    <w:p w14:paraId="6B746C73">
      <w:pPr>
        <w:numPr>
          <w:ilvl w:val="0"/>
          <w:numId w:val="4"/>
        </w:numPr>
        <w:rPr>
          <w:rFonts w:hint="eastAsia"/>
        </w:rPr>
      </w:pPr>
      <w:r>
        <w:rPr>
          <w:b/>
          <w:bCs/>
        </w:rPr>
        <w:t>统计分析</w:t>
      </w:r>
    </w:p>
    <w:p w14:paraId="6C715FB3">
      <w:pPr>
        <w:numPr>
          <w:ilvl w:val="1"/>
          <w:numId w:val="9"/>
        </w:numPr>
        <w:tabs>
          <w:tab w:val="left" w:pos="1440"/>
        </w:tabs>
        <w:rPr>
          <w:rFonts w:hint="eastAsia"/>
        </w:rPr>
      </w:pPr>
      <w:r>
        <w:t>支持按合同、科室、药品等多维度进行统计分析，内容涵盖采购金额、数量、完成率、排名及替代药占比等。</w:t>
      </w:r>
    </w:p>
    <w:p w14:paraId="547153D5">
      <w:pPr>
        <w:numPr>
          <w:ilvl w:val="1"/>
          <w:numId w:val="9"/>
        </w:numPr>
        <w:tabs>
          <w:tab w:val="left" w:pos="1440"/>
        </w:tabs>
        <w:rPr>
          <w:rFonts w:hint="eastAsia"/>
        </w:rPr>
      </w:pPr>
      <w:r>
        <w:t>所有统计分析结果需支持图表（柱状图、饼图等）展示与数据导出。</w:t>
      </w:r>
    </w:p>
    <w:p w14:paraId="1AA9EB52">
      <w:pPr>
        <w:rPr>
          <w:rFonts w:hint="eastAsia"/>
          <w:b/>
          <w:bCs/>
        </w:rPr>
      </w:pPr>
      <w:r>
        <w:rPr>
          <w:b/>
          <w:bCs/>
        </w:rPr>
        <w:t>2.2 全国抗肿瘤药物临床应用监测数据上报平台模块</w:t>
      </w:r>
    </w:p>
    <w:p w14:paraId="03B57392">
      <w:pPr>
        <w:rPr>
          <w:rFonts w:hint="eastAsia"/>
          <w:b/>
          <w:bCs/>
        </w:rPr>
      </w:pPr>
      <w:r>
        <w:rPr>
          <w:b/>
          <w:bCs/>
        </w:rPr>
        <w:t>2.2.1 数据采集上报</w:t>
      </w:r>
    </w:p>
    <w:p w14:paraId="631F6627">
      <w:pPr>
        <w:numPr>
          <w:ilvl w:val="0"/>
          <w:numId w:val="10"/>
        </w:numPr>
        <w:rPr>
          <w:rFonts w:hint="eastAsia"/>
        </w:rPr>
      </w:pPr>
      <w:r>
        <w:rPr>
          <w:b/>
          <w:bCs/>
        </w:rPr>
        <w:t>上报管理</w:t>
      </w:r>
    </w:p>
    <w:p w14:paraId="469ED643">
      <w:pPr>
        <w:numPr>
          <w:ilvl w:val="1"/>
          <w:numId w:val="10"/>
        </w:numPr>
        <w:rPr>
          <w:rFonts w:hint="eastAsia"/>
        </w:rPr>
      </w:pPr>
      <w:r>
        <w:t>支持按时间、患者范围、数据类型灵活筛选待上报数据。</w:t>
      </w:r>
    </w:p>
    <w:p w14:paraId="568E97FD">
      <w:pPr>
        <w:numPr>
          <w:ilvl w:val="1"/>
          <w:numId w:val="10"/>
        </w:numPr>
        <w:rPr>
          <w:rFonts w:hint="eastAsia"/>
        </w:rPr>
      </w:pPr>
      <w:r>
        <w:t>上报前自动执行数据验证，生成包含错误明细的验证报告。</w:t>
      </w:r>
    </w:p>
    <w:p w14:paraId="3769A1F9">
      <w:pPr>
        <w:numPr>
          <w:ilvl w:val="1"/>
          <w:numId w:val="10"/>
        </w:numPr>
        <w:rPr>
          <w:rFonts w:hint="eastAsia"/>
        </w:rPr>
      </w:pPr>
      <w:r>
        <w:t>严格按照国家监测网要求格式（Excel/CSV/XML）生成上报文件，文件命名规范（如：机构编码_年月）。</w:t>
      </w:r>
    </w:p>
    <w:p w14:paraId="6A7797DC">
      <w:pPr>
        <w:numPr>
          <w:ilvl w:val="1"/>
          <w:numId w:val="10"/>
        </w:numPr>
        <w:rPr>
          <w:rFonts w:hint="eastAsia"/>
        </w:rPr>
      </w:pPr>
      <w:r>
        <w:t>具备向国家监测网上传文件并接收反馈的机制，完整记录上传日志，失败时需明确提示原因。</w:t>
      </w:r>
    </w:p>
    <w:p w14:paraId="0909BAED">
      <w:pPr>
        <w:numPr>
          <w:ilvl w:val="1"/>
          <w:numId w:val="10"/>
        </w:numPr>
        <w:rPr>
          <w:rFonts w:hint="eastAsia"/>
        </w:rPr>
      </w:pPr>
      <w:r>
        <w:t>提供完善的历史上报记录查询功能。</w:t>
      </w:r>
    </w:p>
    <w:p w14:paraId="5554CE11">
      <w:pPr>
        <w:numPr>
          <w:ilvl w:val="0"/>
          <w:numId w:val="10"/>
        </w:numPr>
        <w:rPr>
          <w:rFonts w:hint="eastAsia"/>
        </w:rPr>
      </w:pPr>
      <w:r>
        <w:rPr>
          <w:b/>
          <w:bCs/>
        </w:rPr>
        <w:t>上报记录管理</w:t>
      </w:r>
    </w:p>
    <w:p w14:paraId="31725651">
      <w:pPr>
        <w:numPr>
          <w:ilvl w:val="1"/>
          <w:numId w:val="11"/>
        </w:numPr>
        <w:tabs>
          <w:tab w:val="left" w:pos="1440"/>
        </w:tabs>
        <w:rPr>
          <w:rFonts w:hint="eastAsia"/>
        </w:rPr>
      </w:pPr>
      <w:r>
        <w:t>支持查询、查看历史上报记录详情及下载原始上报文件。</w:t>
      </w:r>
    </w:p>
    <w:p w14:paraId="0A6629BC">
      <w:pPr>
        <w:numPr>
          <w:ilvl w:val="1"/>
          <w:numId w:val="11"/>
        </w:numPr>
        <w:tabs>
          <w:tab w:val="left" w:pos="1440"/>
        </w:tabs>
        <w:rPr>
          <w:rFonts w:hint="eastAsia"/>
        </w:rPr>
      </w:pPr>
      <w:r>
        <w:t>支持按周期回溯原始数据，并进行不同周期数据的差异比对。</w:t>
      </w:r>
    </w:p>
    <w:p w14:paraId="0C5BCFA4">
      <w:pPr>
        <w:numPr>
          <w:ilvl w:val="1"/>
          <w:numId w:val="11"/>
        </w:numPr>
        <w:tabs>
          <w:tab w:val="left" w:pos="1440"/>
        </w:tabs>
        <w:rPr>
          <w:rFonts w:hint="eastAsia"/>
        </w:rPr>
      </w:pPr>
      <w:r>
        <w:t>能接收并展示国家监测网反馈的审核状态及质控意见。</w:t>
      </w:r>
    </w:p>
    <w:p w14:paraId="39397EDA">
      <w:pPr>
        <w:numPr>
          <w:ilvl w:val="0"/>
          <w:numId w:val="10"/>
        </w:numPr>
        <w:rPr>
          <w:rFonts w:hint="eastAsia"/>
        </w:rPr>
      </w:pPr>
      <w:r>
        <w:rPr>
          <w:b/>
          <w:bCs/>
        </w:rPr>
        <w:t>手动采集与补充</w:t>
      </w:r>
    </w:p>
    <w:p w14:paraId="6DC4347A">
      <w:pPr>
        <w:numPr>
          <w:ilvl w:val="1"/>
          <w:numId w:val="12"/>
        </w:numPr>
        <w:tabs>
          <w:tab w:val="left" w:pos="1440"/>
        </w:tabs>
        <w:rPr>
          <w:rFonts w:hint="eastAsia"/>
        </w:rPr>
      </w:pPr>
      <w:r>
        <w:t>提供符合23类监测表结构的手动录入表单，并做实时字段校验。</w:t>
      </w:r>
    </w:p>
    <w:p w14:paraId="1B1E30DF">
      <w:pPr>
        <w:numPr>
          <w:ilvl w:val="1"/>
          <w:numId w:val="12"/>
        </w:numPr>
        <w:tabs>
          <w:tab w:val="left" w:pos="1440"/>
        </w:tabs>
        <w:rPr>
          <w:rFonts w:hint="eastAsia"/>
        </w:rPr>
      </w:pPr>
      <w:r>
        <w:t>支持按标准模板进行Excel批量数据导入，提供详细的导入结果反馈。</w:t>
      </w:r>
    </w:p>
    <w:p w14:paraId="70459AEC">
      <w:pPr>
        <w:numPr>
          <w:ilvl w:val="1"/>
          <w:numId w:val="12"/>
        </w:numPr>
        <w:tabs>
          <w:tab w:val="left" w:pos="1440"/>
        </w:tabs>
        <w:rPr>
          <w:rFonts w:hint="eastAsia"/>
        </w:rPr>
      </w:pPr>
      <w:r>
        <w:t>支持对已采集未上报数据的修改与删除，并记录操作日志。</w:t>
      </w:r>
    </w:p>
    <w:p w14:paraId="39554D9D">
      <w:pPr>
        <w:rPr>
          <w:rFonts w:hint="eastAsia"/>
          <w:b/>
          <w:bCs/>
        </w:rPr>
      </w:pPr>
      <w:r>
        <w:rPr>
          <w:b/>
          <w:bCs/>
        </w:rPr>
        <w:t>2.2.2 数据质控</w:t>
      </w:r>
    </w:p>
    <w:p w14:paraId="188F5FDF">
      <w:pPr>
        <w:numPr>
          <w:ilvl w:val="0"/>
          <w:numId w:val="13"/>
        </w:numPr>
        <w:rPr>
          <w:rFonts w:hint="eastAsia"/>
        </w:rPr>
      </w:pPr>
      <w:r>
        <w:rPr>
          <w:b/>
          <w:bCs/>
        </w:rPr>
        <w:t>多级质控管理</w:t>
      </w:r>
    </w:p>
    <w:p w14:paraId="4F5DADB3">
      <w:pPr>
        <w:numPr>
          <w:ilvl w:val="1"/>
          <w:numId w:val="13"/>
        </w:numPr>
        <w:rPr>
          <w:rFonts w:hint="eastAsia"/>
        </w:rPr>
      </w:pPr>
      <w:r>
        <w:rPr>
          <w:b/>
          <w:bCs/>
        </w:rPr>
        <w:t>字段级</w:t>
      </w:r>
      <w:r>
        <w:t>：实现格式、范围、编码、必填等基础校验。</w:t>
      </w:r>
    </w:p>
    <w:p w14:paraId="57DD9500">
      <w:pPr>
        <w:numPr>
          <w:ilvl w:val="1"/>
          <w:numId w:val="13"/>
        </w:numPr>
        <w:rPr>
          <w:rFonts w:hint="eastAsia"/>
        </w:rPr>
      </w:pPr>
      <w:r>
        <w:rPr>
          <w:b/>
          <w:bCs/>
        </w:rPr>
        <w:t>单表级</w:t>
      </w:r>
      <w:r>
        <w:t>：实现记录唯一性、逻辑一致性、数据完整性校验。</w:t>
      </w:r>
    </w:p>
    <w:p w14:paraId="6AAA0D32">
      <w:pPr>
        <w:numPr>
          <w:ilvl w:val="1"/>
          <w:numId w:val="13"/>
        </w:numPr>
        <w:rPr>
          <w:rFonts w:hint="eastAsia"/>
        </w:rPr>
      </w:pPr>
      <w:r>
        <w:rPr>
          <w:b/>
          <w:bCs/>
        </w:rPr>
        <w:t>跨表级</w:t>
      </w:r>
      <w:r>
        <w:t>：实现表间关联关系校验与业务逻辑合理性校验（如手术时间不早于入院时间）。</w:t>
      </w:r>
    </w:p>
    <w:p w14:paraId="18C91C18">
      <w:pPr>
        <w:numPr>
          <w:ilvl w:val="0"/>
          <w:numId w:val="13"/>
        </w:numPr>
        <w:rPr>
          <w:rFonts w:hint="eastAsia"/>
        </w:rPr>
      </w:pPr>
      <w:r>
        <w:rPr>
          <w:b/>
          <w:bCs/>
        </w:rPr>
        <w:t>质控报告与处理</w:t>
      </w:r>
    </w:p>
    <w:p w14:paraId="764791E4">
      <w:pPr>
        <w:numPr>
          <w:ilvl w:val="1"/>
          <w:numId w:val="14"/>
        </w:numPr>
        <w:tabs>
          <w:tab w:val="left" w:pos="1440"/>
        </w:tabs>
        <w:rPr>
          <w:rFonts w:hint="eastAsia"/>
        </w:rPr>
      </w:pPr>
      <w:r>
        <w:t>自动生成质控报告，展示通过率、问题分布及明细，支持导出。</w:t>
      </w:r>
    </w:p>
    <w:p w14:paraId="32B4DB7A">
      <w:pPr>
        <w:numPr>
          <w:ilvl w:val="1"/>
          <w:numId w:val="14"/>
        </w:numPr>
        <w:tabs>
          <w:tab w:val="left" w:pos="1440"/>
        </w:tabs>
        <w:rPr>
          <w:rFonts w:hint="eastAsia"/>
        </w:rPr>
      </w:pPr>
      <w:r>
        <w:t>提供问题数据的集中展示、筛选、导出及修正入口，支持批量处理。</w:t>
      </w:r>
    </w:p>
    <w:p w14:paraId="5F54B6B4">
      <w:pPr>
        <w:numPr>
          <w:ilvl w:val="1"/>
          <w:numId w:val="14"/>
        </w:numPr>
        <w:tabs>
          <w:tab w:val="left" w:pos="1440"/>
        </w:tabs>
        <w:rPr>
          <w:rFonts w:hint="eastAsia"/>
        </w:rPr>
      </w:pPr>
      <w:r>
        <w:t>记录问题数据处理日志，并支持对修正后数据重新质控。</w:t>
      </w:r>
    </w:p>
    <w:p w14:paraId="4FF1F9FF">
      <w:pPr>
        <w:rPr>
          <w:rFonts w:hint="eastAsia"/>
          <w:b/>
          <w:bCs/>
        </w:rPr>
      </w:pPr>
      <w:r>
        <w:rPr>
          <w:b/>
          <w:bCs/>
        </w:rPr>
        <w:t>2.2.3 统计分析与查询</w:t>
      </w:r>
    </w:p>
    <w:p w14:paraId="111086FA">
      <w:pPr>
        <w:numPr>
          <w:ilvl w:val="0"/>
          <w:numId w:val="15"/>
        </w:numPr>
        <w:rPr>
          <w:rFonts w:hint="eastAsia"/>
        </w:rPr>
      </w:pPr>
      <w:r>
        <w:rPr>
          <w:b/>
          <w:bCs/>
        </w:rPr>
        <w:t>统计分析</w:t>
      </w:r>
    </w:p>
    <w:p w14:paraId="4216E868">
      <w:pPr>
        <w:numPr>
          <w:ilvl w:val="1"/>
          <w:numId w:val="15"/>
        </w:numPr>
        <w:rPr>
          <w:rFonts w:hint="eastAsia"/>
        </w:rPr>
      </w:pPr>
      <w:r>
        <w:t>提供患者、药品、科室、疗效等多维度统计分析功能（如患者分布、药品使用趋势、科室上报质量等）。</w:t>
      </w:r>
    </w:p>
    <w:p w14:paraId="03DEB17B">
      <w:pPr>
        <w:numPr>
          <w:ilvl w:val="1"/>
          <w:numId w:val="15"/>
        </w:numPr>
        <w:rPr>
          <w:rFonts w:hint="eastAsia"/>
        </w:rPr>
      </w:pPr>
      <w:r>
        <w:t>分析结果以图表结合表格形式展示，支持数据导出与多条件筛选。</w:t>
      </w:r>
    </w:p>
    <w:p w14:paraId="114B6B0B">
      <w:pPr>
        <w:numPr>
          <w:ilvl w:val="0"/>
          <w:numId w:val="15"/>
        </w:numPr>
        <w:rPr>
          <w:rFonts w:hint="eastAsia"/>
        </w:rPr>
      </w:pPr>
      <w:r>
        <w:rPr>
          <w:b/>
          <w:bCs/>
        </w:rPr>
        <w:t>查询检索</w:t>
      </w:r>
    </w:p>
    <w:p w14:paraId="155630AF">
      <w:pPr>
        <w:numPr>
          <w:ilvl w:val="1"/>
          <w:numId w:val="16"/>
        </w:numPr>
        <w:tabs>
          <w:tab w:val="left" w:pos="1440"/>
        </w:tabs>
        <w:rPr>
          <w:rFonts w:hint="eastAsia"/>
        </w:rPr>
      </w:pPr>
      <w:r>
        <w:t>支持基于患者ID、药品名称等多条件的复合查询。</w:t>
      </w:r>
    </w:p>
    <w:p w14:paraId="26965915">
      <w:pPr>
        <w:numPr>
          <w:ilvl w:val="1"/>
          <w:numId w:val="16"/>
        </w:numPr>
        <w:tabs>
          <w:tab w:val="left" w:pos="1440"/>
        </w:tabs>
        <w:rPr>
          <w:rFonts w:hint="eastAsia"/>
        </w:rPr>
      </w:pPr>
      <w:r>
        <w:t>支持查看患者全诊疗周期数据轨迹。</w:t>
      </w:r>
    </w:p>
    <w:p w14:paraId="70E4343F">
      <w:pPr>
        <w:numPr>
          <w:ilvl w:val="1"/>
          <w:numId w:val="16"/>
        </w:numPr>
        <w:tabs>
          <w:tab w:val="left" w:pos="1440"/>
        </w:tabs>
        <w:rPr>
          <w:rFonts w:hint="eastAsia"/>
        </w:rPr>
      </w:pPr>
      <w:r>
        <w:t>支持本院上报数据与国家平台反馈数据的比对。</w:t>
      </w:r>
    </w:p>
    <w:p w14:paraId="7DB548DF">
      <w:pPr>
        <w:rPr>
          <w:rFonts w:hint="eastAsia"/>
          <w:b/>
          <w:bCs/>
        </w:rPr>
      </w:pPr>
      <w:r>
        <w:rPr>
          <w:b/>
          <w:bCs/>
        </w:rPr>
        <w:t>2.2.4 预警提醒</w:t>
      </w:r>
    </w:p>
    <w:p w14:paraId="2EB99A1C">
      <w:pPr>
        <w:numPr>
          <w:ilvl w:val="0"/>
          <w:numId w:val="17"/>
        </w:numPr>
        <w:rPr>
          <w:rFonts w:hint="eastAsia"/>
        </w:rPr>
      </w:pPr>
      <w:r>
        <w:rPr>
          <w:b/>
          <w:bCs/>
        </w:rPr>
        <w:t>多场景预警</w:t>
      </w:r>
    </w:p>
    <w:p w14:paraId="2159EAD5">
      <w:pPr>
        <w:numPr>
          <w:ilvl w:val="1"/>
          <w:numId w:val="17"/>
        </w:numPr>
        <w:rPr>
          <w:rFonts w:hint="eastAsia"/>
        </w:rPr>
      </w:pPr>
      <w:r>
        <w:rPr>
          <w:b/>
          <w:bCs/>
        </w:rPr>
        <w:t>上报超时预警</w:t>
      </w:r>
      <w:r>
        <w:t>：可配置截止日期，提前3天、1天自动触发预警。</w:t>
      </w:r>
    </w:p>
    <w:p w14:paraId="1192ABDF">
      <w:pPr>
        <w:numPr>
          <w:ilvl w:val="1"/>
          <w:numId w:val="17"/>
        </w:numPr>
        <w:rPr>
          <w:rFonts w:hint="eastAsia"/>
        </w:rPr>
      </w:pPr>
      <w:r>
        <w:rPr>
          <w:b/>
          <w:bCs/>
        </w:rPr>
        <w:t>数据质量预警</w:t>
      </w:r>
      <w:r>
        <w:t>：质控通过率或关键字段空值率低于阈值时自动预警。</w:t>
      </w:r>
    </w:p>
    <w:p w14:paraId="42D85038">
      <w:pPr>
        <w:numPr>
          <w:ilvl w:val="1"/>
          <w:numId w:val="17"/>
        </w:numPr>
        <w:rPr>
          <w:rFonts w:hint="eastAsia"/>
        </w:rPr>
      </w:pPr>
      <w:r>
        <w:rPr>
          <w:b/>
          <w:bCs/>
        </w:rPr>
        <w:t>异常数据预警</w:t>
      </w:r>
      <w:r>
        <w:t>：基于规则识别药品用量、费用等异常数据并发出预警。</w:t>
      </w:r>
    </w:p>
    <w:p w14:paraId="7F8A55BF">
      <w:pPr>
        <w:numPr>
          <w:ilvl w:val="0"/>
          <w:numId w:val="17"/>
        </w:numPr>
        <w:rPr>
          <w:rFonts w:hint="eastAsia"/>
        </w:rPr>
      </w:pPr>
      <w:r>
        <w:rPr>
          <w:b/>
          <w:bCs/>
        </w:rPr>
        <w:t>消息通知管理</w:t>
      </w:r>
    </w:p>
    <w:p w14:paraId="790885AE">
      <w:pPr>
        <w:numPr>
          <w:ilvl w:val="1"/>
          <w:numId w:val="18"/>
        </w:numPr>
        <w:tabs>
          <w:tab w:val="left" w:pos="1440"/>
        </w:tabs>
        <w:rPr>
          <w:rFonts w:hint="eastAsia"/>
        </w:rPr>
      </w:pPr>
      <w:r>
        <w:t>提供统一消息中心，支持系统消息、微信服务号等多种推送方式。</w:t>
      </w:r>
    </w:p>
    <w:p w14:paraId="56FD69CF">
      <w:pPr>
        <w:numPr>
          <w:ilvl w:val="1"/>
          <w:numId w:val="18"/>
        </w:numPr>
        <w:tabs>
          <w:tab w:val="left" w:pos="1440"/>
        </w:tabs>
        <w:rPr>
          <w:rFonts w:hint="eastAsia"/>
        </w:rPr>
      </w:pPr>
      <w:r>
        <w:t>支持按角色、科室配置消息接收人，管理消息阅读状态。</w:t>
      </w:r>
    </w:p>
    <w:p w14:paraId="52D0FEF1">
      <w:pPr>
        <w:numPr>
          <w:ilvl w:val="1"/>
          <w:numId w:val="18"/>
        </w:numPr>
        <w:tabs>
          <w:tab w:val="left" w:pos="1440"/>
        </w:tabs>
        <w:rPr>
          <w:rFonts w:hint="eastAsia"/>
        </w:rPr>
      </w:pPr>
      <w:r>
        <w:t>完整记录消息发送与阅读情况，支持查询导出。</w:t>
      </w:r>
    </w:p>
    <w:p w14:paraId="36D14E1A">
      <w:pPr>
        <w:rPr>
          <w:rFonts w:hint="eastAsia"/>
          <w:b/>
          <w:bCs/>
        </w:rPr>
      </w:pPr>
      <w:r>
        <w:rPr>
          <w:b/>
          <w:bCs/>
        </w:rPr>
        <w:t>2.3 系统对接与集成模块</w:t>
      </w:r>
    </w:p>
    <w:p w14:paraId="16ADFA2A">
      <w:pPr>
        <w:rPr>
          <w:rFonts w:hint="eastAsia"/>
          <w:b/>
          <w:bCs/>
        </w:rPr>
      </w:pPr>
      <w:r>
        <w:rPr>
          <w:b/>
          <w:bCs/>
        </w:rPr>
        <w:t>2.3.1 现有系统对接（HIS）</w:t>
      </w:r>
    </w:p>
    <w:p w14:paraId="2B62D202">
      <w:pPr>
        <w:numPr>
          <w:ilvl w:val="0"/>
          <w:numId w:val="19"/>
        </w:numPr>
        <w:rPr>
          <w:rFonts w:hint="eastAsia"/>
          <w:highlight w:val="yellow"/>
        </w:rPr>
      </w:pPr>
      <w:r>
        <w:rPr>
          <w:b/>
          <w:bCs/>
          <w:highlight w:val="yellow"/>
        </w:rPr>
        <w:t>对接范围</w:t>
      </w:r>
      <w:r>
        <w:rPr>
          <w:highlight w:val="yellow"/>
        </w:rPr>
        <w:t>：必须实现与医院HIS系统的深度对接，完成集采相关5类功能数据（药品、采购、库存等）及抗肿瘤监测相关23类功能数据（患者、诊疗、用药、费用等）的双向同步。</w:t>
      </w:r>
    </w:p>
    <w:p w14:paraId="091F6BC6">
      <w:pPr>
        <w:numPr>
          <w:ilvl w:val="0"/>
          <w:numId w:val="19"/>
        </w:numPr>
        <w:rPr>
          <w:rFonts w:hint="eastAsia"/>
        </w:rPr>
      </w:pPr>
      <w:r>
        <w:rPr>
          <w:b/>
          <w:bCs/>
        </w:rPr>
        <w:t>技术规范</w:t>
      </w:r>
      <w:r>
        <w:t>：采用标准接口协议（如RESTful API），数据传输必须使用HTTPS加密。</w:t>
      </w:r>
    </w:p>
    <w:p w14:paraId="157644A1">
      <w:pPr>
        <w:numPr>
          <w:ilvl w:val="0"/>
          <w:numId w:val="19"/>
        </w:numPr>
        <w:rPr>
          <w:rFonts w:hint="eastAsia"/>
        </w:rPr>
      </w:pPr>
      <w:r>
        <w:rPr>
          <w:b/>
          <w:bCs/>
        </w:rPr>
        <w:t>安全保障</w:t>
      </w:r>
      <w:r>
        <w:t>：需提供安全的身份认证机制，确保数据传输过程的安全性与完整性。</w:t>
      </w:r>
    </w:p>
    <w:p w14:paraId="753382B7">
      <w:pPr>
        <w:rPr>
          <w:rFonts w:hint="eastAsia"/>
          <w:b/>
          <w:bCs/>
        </w:rPr>
      </w:pPr>
      <w:r>
        <w:rPr>
          <w:b/>
          <w:bCs/>
        </w:rPr>
        <w:t>2.3.2 数据同步策略</w:t>
      </w:r>
    </w:p>
    <w:p w14:paraId="542AA974">
      <w:pPr>
        <w:numPr>
          <w:ilvl w:val="0"/>
          <w:numId w:val="20"/>
        </w:numPr>
        <w:rPr>
          <w:rFonts w:hint="eastAsia"/>
          <w:highlight w:val="yellow"/>
        </w:rPr>
      </w:pPr>
      <w:r>
        <w:rPr>
          <w:b/>
          <w:bCs/>
          <w:highlight w:val="yellow"/>
        </w:rPr>
        <w:t>实时同步</w:t>
      </w:r>
      <w:r>
        <w:rPr>
          <w:highlight w:val="yellow"/>
        </w:rPr>
        <w:t>：适用于患者就诊、医嘱等高频数据，采用事件驱动或接口回调方式，确保同步延迟≤1秒。</w:t>
      </w:r>
    </w:p>
    <w:p w14:paraId="03B3B477">
      <w:pPr>
        <w:numPr>
          <w:ilvl w:val="0"/>
          <w:numId w:val="20"/>
        </w:numPr>
        <w:rPr>
          <w:rFonts w:hint="eastAsia"/>
        </w:rPr>
      </w:pPr>
      <w:r>
        <w:rPr>
          <w:b/>
          <w:bCs/>
        </w:rPr>
        <w:t>定时同步</w:t>
      </w:r>
      <w:r>
        <w:t>：适用于药品采购、费用结算等低频数据，提供可配置的定时任务（如每小时/每天），具备失败重试与告警机制。</w:t>
      </w:r>
    </w:p>
    <w:p w14:paraId="201EED3C">
      <w:pPr>
        <w:numPr>
          <w:ilvl w:val="0"/>
          <w:numId w:val="20"/>
        </w:numPr>
        <w:rPr>
          <w:rFonts w:hint="eastAsia"/>
        </w:rPr>
      </w:pPr>
      <w:r>
        <w:rPr>
          <w:b/>
          <w:bCs/>
        </w:rPr>
        <w:t>手动同步</w:t>
      </w:r>
      <w:r>
        <w:t>：提供管理界面，允许用户手动触发指定数据类型和时间范围的数据同步，并实时反馈同步结果。</w:t>
      </w:r>
    </w:p>
    <w:p w14:paraId="5D7FCC85">
      <w:pPr>
        <w:rPr>
          <w:rFonts w:hint="eastAsia"/>
          <w:b/>
          <w:bCs/>
        </w:rPr>
      </w:pPr>
      <w:r>
        <w:rPr>
          <w:b/>
          <w:bCs/>
        </w:rPr>
        <w:t>三、非功能性要求</w:t>
      </w:r>
    </w:p>
    <w:p w14:paraId="0AD5ED3A">
      <w:pPr>
        <w:rPr>
          <w:rFonts w:hint="eastAsia"/>
          <w:b/>
          <w:bCs/>
        </w:rPr>
      </w:pPr>
      <w:r>
        <w:rPr>
          <w:b/>
          <w:bCs/>
        </w:rPr>
        <w:t>3.1 性能要求</w:t>
      </w:r>
    </w:p>
    <w:p w14:paraId="4BFA748E">
      <w:pPr>
        <w:numPr>
          <w:ilvl w:val="0"/>
          <w:numId w:val="21"/>
        </w:numPr>
        <w:rPr>
          <w:rFonts w:hint="eastAsia"/>
          <w:highlight w:val="yellow"/>
        </w:rPr>
      </w:pPr>
      <w:r>
        <w:rPr>
          <w:highlight w:val="yellow"/>
        </w:rPr>
        <w:t>系统普通查询操作响应时间应小于</w:t>
      </w:r>
      <w:r>
        <w:rPr>
          <w:rFonts w:hint="eastAsia"/>
          <w:highlight w:val="yellow"/>
        </w:rPr>
        <w:t>2</w:t>
      </w:r>
      <w:r>
        <w:rPr>
          <w:highlight w:val="yellow"/>
        </w:rPr>
        <w:t>秒，复杂统计分析响应时间应小于</w:t>
      </w:r>
      <w:r>
        <w:rPr>
          <w:rFonts w:hint="eastAsia"/>
          <w:highlight w:val="yellow"/>
        </w:rPr>
        <w:t>5</w:t>
      </w:r>
      <w:r>
        <w:rPr>
          <w:highlight w:val="yellow"/>
        </w:rPr>
        <w:t>秒。</w:t>
      </w:r>
    </w:p>
    <w:p w14:paraId="6256450C">
      <w:pPr>
        <w:numPr>
          <w:ilvl w:val="0"/>
          <w:numId w:val="21"/>
        </w:numPr>
        <w:rPr>
          <w:rFonts w:hint="eastAsia"/>
          <w:highlight w:val="yellow"/>
        </w:rPr>
      </w:pPr>
      <w:r>
        <w:rPr>
          <w:highlight w:val="yellow"/>
        </w:rPr>
        <w:t>系统需支持至少</w:t>
      </w:r>
      <w:r>
        <w:rPr>
          <w:rFonts w:hint="eastAsia"/>
          <w:highlight w:val="yellow"/>
        </w:rPr>
        <w:t>5</w:t>
      </w:r>
      <w:r>
        <w:rPr>
          <w:highlight w:val="yellow"/>
        </w:rPr>
        <w:t>00个用户并发在线操作。</w:t>
      </w:r>
    </w:p>
    <w:p w14:paraId="22A3D8EB">
      <w:pPr>
        <w:rPr>
          <w:rFonts w:hint="eastAsia"/>
          <w:b/>
          <w:bCs/>
        </w:rPr>
      </w:pPr>
      <w:r>
        <w:rPr>
          <w:b/>
          <w:bCs/>
        </w:rPr>
        <w:t>3.2 可靠性要求</w:t>
      </w:r>
    </w:p>
    <w:p w14:paraId="02C57702">
      <w:pPr>
        <w:numPr>
          <w:ilvl w:val="0"/>
          <w:numId w:val="22"/>
        </w:numPr>
        <w:rPr>
          <w:rFonts w:hint="eastAsia"/>
        </w:rPr>
      </w:pPr>
      <w:r>
        <w:t>支持7x24小时连续稳定运行。</w:t>
      </w:r>
    </w:p>
    <w:p w14:paraId="6C732DB6">
      <w:pPr>
        <w:numPr>
          <w:ilvl w:val="0"/>
          <w:numId w:val="22"/>
        </w:numPr>
        <w:rPr>
          <w:rFonts w:hint="eastAsia"/>
        </w:rPr>
      </w:pPr>
      <w:r>
        <w:t>关键业务数据需具备自动备份与快速恢复能力。</w:t>
      </w:r>
    </w:p>
    <w:p w14:paraId="19ADA2D9">
      <w:pPr>
        <w:rPr>
          <w:rFonts w:hint="eastAsia"/>
          <w:b/>
          <w:bCs/>
        </w:rPr>
      </w:pPr>
      <w:r>
        <w:rPr>
          <w:b/>
          <w:bCs/>
        </w:rPr>
        <w:t>3.3 易用性要求</w:t>
      </w:r>
    </w:p>
    <w:p w14:paraId="354D0F76">
      <w:pPr>
        <w:numPr>
          <w:ilvl w:val="0"/>
          <w:numId w:val="23"/>
        </w:numPr>
        <w:rPr>
          <w:rFonts w:hint="eastAsia"/>
        </w:rPr>
      </w:pPr>
      <w:r>
        <w:t>用户界面应友好、简洁，符合医疗业务操作习惯，提供清晰的操作指引。</w:t>
      </w:r>
    </w:p>
    <w:p w14:paraId="6856F749">
      <w:pPr>
        <w:numPr>
          <w:ilvl w:val="0"/>
          <w:numId w:val="23"/>
        </w:numPr>
        <w:rPr>
          <w:rFonts w:hint="eastAsia"/>
        </w:rPr>
      </w:pPr>
      <w:r>
        <w:t>系统应易于部署、升级和维护。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D96"/>
    <w:multiLevelType w:val="multilevel"/>
    <w:tmpl w:val="02BF0D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4AA1C49"/>
    <w:multiLevelType w:val="multilevel"/>
    <w:tmpl w:val="04AA1C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1EA014F"/>
    <w:multiLevelType w:val="multilevel"/>
    <w:tmpl w:val="11EA01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6C952E3"/>
    <w:multiLevelType w:val="multilevel"/>
    <w:tmpl w:val="46C952E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9FE5CAB"/>
    <w:multiLevelType w:val="multilevel"/>
    <w:tmpl w:val="49FE5C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DFC08F8"/>
    <w:multiLevelType w:val="multilevel"/>
    <w:tmpl w:val="4DFC08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8F756F4"/>
    <w:multiLevelType w:val="multilevel"/>
    <w:tmpl w:val="58F756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B47091D"/>
    <w:multiLevelType w:val="multilevel"/>
    <w:tmpl w:val="5B4709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ABE3A21"/>
    <w:multiLevelType w:val="multilevel"/>
    <w:tmpl w:val="6ABE3A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0B17694"/>
    <w:multiLevelType w:val="multilevel"/>
    <w:tmpl w:val="70B176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0F126DC"/>
    <w:multiLevelType w:val="multilevel"/>
    <w:tmpl w:val="70F126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2836F0A"/>
    <w:multiLevelType w:val="multilevel"/>
    <w:tmpl w:val="72836F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10"/>
  </w:num>
  <w:num w:numId="3">
    <w:abstractNumId w:val="10"/>
    <w:lvlOverride w:ilvl="1">
      <w:startOverride w:val="1"/>
    </w:lvlOverride>
  </w:num>
  <w:num w:numId="4">
    <w:abstractNumId w:val="0"/>
  </w:num>
  <w:num w:numId="5">
    <w:abstractNumId w:val="0"/>
    <w:lvlOverride w:ilvl="1">
      <w:startOverride w:val="1"/>
    </w:lvlOverride>
  </w:num>
  <w:num w:numId="6">
    <w:abstractNumId w:val="0"/>
    <w:lvlOverride w:ilvl="1">
      <w:startOverride w:val="1"/>
    </w:lvlOverride>
  </w:num>
  <w:num w:numId="7">
    <w:abstractNumId w:val="0"/>
    <w:lvlOverride w:ilvl="1">
      <w:startOverride w:val="1"/>
    </w:lvlOverride>
  </w:num>
  <w:num w:numId="8">
    <w:abstractNumId w:val="0"/>
    <w:lvlOverride w:ilvl="1">
      <w:startOverride w:val="1"/>
    </w:lvlOverride>
  </w:num>
  <w:num w:numId="9">
    <w:abstractNumId w:val="0"/>
    <w:lvlOverride w:ilvl="1">
      <w:startOverride w:val="1"/>
    </w:lvlOverride>
  </w:num>
  <w:num w:numId="10">
    <w:abstractNumId w:val="7"/>
  </w:num>
  <w:num w:numId="11">
    <w:abstractNumId w:val="7"/>
    <w:lvlOverride w:ilvl="1">
      <w:startOverride w:val="1"/>
    </w:lvlOverride>
  </w:num>
  <w:num w:numId="12">
    <w:abstractNumId w:val="7"/>
    <w:lvlOverride w:ilvl="1">
      <w:startOverride w:val="1"/>
    </w:lvlOverride>
  </w:num>
  <w:num w:numId="13">
    <w:abstractNumId w:val="11"/>
  </w:num>
  <w:num w:numId="14">
    <w:abstractNumId w:val="11"/>
    <w:lvlOverride w:ilvl="1">
      <w:startOverride w:val="1"/>
    </w:lvlOverride>
  </w:num>
  <w:num w:numId="15">
    <w:abstractNumId w:val="1"/>
  </w:num>
  <w:num w:numId="16">
    <w:abstractNumId w:val="1"/>
    <w:lvlOverride w:ilvl="1">
      <w:startOverride w:val="1"/>
    </w:lvlOverride>
  </w:num>
  <w:num w:numId="17">
    <w:abstractNumId w:val="5"/>
  </w:num>
  <w:num w:numId="18">
    <w:abstractNumId w:val="5"/>
    <w:lvlOverride w:ilvl="1">
      <w:startOverride w:val="1"/>
    </w:lvlOverride>
  </w:num>
  <w:num w:numId="19">
    <w:abstractNumId w:val="2"/>
  </w:num>
  <w:num w:numId="20">
    <w:abstractNumId w:val="8"/>
  </w:num>
  <w:num w:numId="21">
    <w:abstractNumId w:val="3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53"/>
    <w:rsid w:val="001D2650"/>
    <w:rsid w:val="00217453"/>
    <w:rsid w:val="00652ED1"/>
    <w:rsid w:val="00860CFE"/>
    <w:rsid w:val="00876FC5"/>
    <w:rsid w:val="00911F00"/>
    <w:rsid w:val="00A23C8A"/>
    <w:rsid w:val="00B24790"/>
    <w:rsid w:val="68B2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2325</Words>
  <Characters>2478</Characters>
  <Lines>76</Lines>
  <Paragraphs>104</Paragraphs>
  <TotalTime>20</TotalTime>
  <ScaleCrop>false</ScaleCrop>
  <LinksUpToDate>false</LinksUpToDate>
  <CharactersWithSpaces>2495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2025-12-25T03:47:00Z</dcterms:created>
  <dc:creator>Lifeng SHA</dc:creator>
  <cp:lastModifiedBy>橘子桔子橘</cp:lastModifiedBy>
  <dcterms:modified xsi:type="dcterms:W3CDTF">2026-01-06T07:38:16Z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eyJoZGlkIjoiODhjZjJmYTU2OGNiNGMwNDY4ZGU1YTU0MWY1NDAyMmYiLCJ1c2VySWQiOiIxMDE1NDUyMDMwIn0=</vt:lpwstr>
  </property>
  <property fmtid="{D5CDD505-2E9C-101B-9397-08002B2CF9AE}" pid="3" name="KSOProductBuildVer">
    <vt:lpwstr>2052-12.1.0.24034</vt:lpwstr>
  </property>
  <property fmtid="{D5CDD505-2E9C-101B-9397-08002B2CF9AE}" pid="4" name="ICV">
    <vt:lpwstr>3CAA2DF204DA48F1B84F08C358B794F4_12</vt:lpwstr>
  </property>
</Properties>
</file>