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115FE6" w14:textId="77777777" w:rsidR="0063189E" w:rsidRDefault="00000000">
      <w:pPr>
        <w:pStyle w:val="1"/>
        <w:numPr>
          <w:ilvl w:val="0"/>
          <w:numId w:val="0"/>
        </w:numPr>
        <w:jc w:val="center"/>
      </w:pPr>
      <w:r>
        <w:rPr>
          <w:rFonts w:ascii="黑体" w:eastAsia="黑体" w:hAnsi="黑体" w:hint="eastAsia"/>
        </w:rPr>
        <w:t>网络安全服务</w:t>
      </w:r>
      <w:r>
        <w:rPr>
          <w:rFonts w:ascii="黑体" w:eastAsia="黑体" w:hAnsi="黑体"/>
        </w:rPr>
        <w:t>采购需求</w:t>
      </w:r>
      <w:r>
        <w:rPr>
          <w:rFonts w:ascii="黑体" w:eastAsia="黑体" w:hAnsi="黑体" w:hint="eastAsia"/>
        </w:rPr>
        <w:t>书</w:t>
      </w:r>
    </w:p>
    <w:p w14:paraId="5298D36B" w14:textId="38D774F2" w:rsidR="0063189E" w:rsidRDefault="00000000" w:rsidP="001C29F8">
      <w:pPr>
        <w:pStyle w:val="2"/>
        <w:numPr>
          <w:ilvl w:val="0"/>
          <w:numId w:val="2"/>
        </w:numPr>
      </w:pPr>
      <w:r>
        <w:rPr>
          <w:rFonts w:ascii="黑体" w:eastAsia="黑体" w:hAnsi="黑体"/>
          <w:sz w:val="28"/>
        </w:rPr>
        <w:t>项目</w:t>
      </w:r>
      <w:r>
        <w:rPr>
          <w:rFonts w:ascii="黑体" w:eastAsia="黑体" w:hAnsi="黑体" w:hint="eastAsia"/>
          <w:sz w:val="28"/>
        </w:rPr>
        <w:t>建设</w:t>
      </w:r>
      <w:r>
        <w:rPr>
          <w:rFonts w:ascii="黑体" w:eastAsia="黑体" w:hAnsi="黑体"/>
          <w:sz w:val="28"/>
        </w:rPr>
        <w:t>背景</w:t>
      </w:r>
    </w:p>
    <w:p w14:paraId="4BF39A0B" w14:textId="77777777" w:rsidR="0063189E" w:rsidRDefault="00000000">
      <w:pPr>
        <w:ind w:firstLine="480"/>
        <w:rPr>
          <w:rFonts w:hint="eastAsia"/>
        </w:rPr>
      </w:pPr>
      <w:r>
        <w:rPr>
          <w:rFonts w:ascii="宋体" w:hAnsi="宋体" w:hint="eastAsia"/>
        </w:rPr>
        <w:t>当前</w:t>
      </w:r>
      <w:r>
        <w:rPr>
          <w:rFonts w:ascii="宋体" w:hAnsi="宋体"/>
        </w:rPr>
        <w:t>网络外部威胁形势日趋严峻，攻击手段不断迭代升级，存在明显的安全攻防不对等情况。苏州科技城医院作为区域内重要的医疗机构，面向临床持续推进一体化、智能化、便捷化的智慧医疗业务系统建设，HIS、LIS、PACS、电子病历等核心业务系统不断上线和升级，网络基础设施复杂度持续增加，攻击</w:t>
      </w:r>
      <w:proofErr w:type="gramStart"/>
      <w:r>
        <w:rPr>
          <w:rFonts w:ascii="宋体" w:hAnsi="宋体"/>
        </w:rPr>
        <w:t>面规模</w:t>
      </w:r>
      <w:proofErr w:type="gramEnd"/>
      <w:r>
        <w:rPr>
          <w:rFonts w:ascii="宋体" w:hAnsi="宋体"/>
        </w:rPr>
        <w:t>也随着各类业务的拓展而不断扩大。</w:t>
      </w:r>
    </w:p>
    <w:p w14:paraId="5B698098" w14:textId="77777777" w:rsidR="0063189E" w:rsidRDefault="00000000">
      <w:pPr>
        <w:ind w:firstLine="480"/>
        <w:rPr>
          <w:rFonts w:hint="eastAsia"/>
        </w:rPr>
      </w:pPr>
      <w:r>
        <w:rPr>
          <w:rFonts w:ascii="宋体" w:hAnsi="宋体"/>
        </w:rPr>
        <w:t>基于医院网络基础设施复杂、业务系统众多、数据敏感程度高的实际情况，医院网络安全承受多重考验。为更全面地保障网络安全、基础设施安全和医疗数据安全，医院希望通过本次安全服务项目的实施，完善现有的网络安全管理制度，最大化发现存在的安全问题，并同步发挥现有安全技术能力，在此基础上实现事前、事中、事后的整体可持续</w:t>
      </w:r>
      <w:proofErr w:type="gramStart"/>
      <w:r>
        <w:rPr>
          <w:rFonts w:ascii="宋体" w:hAnsi="宋体"/>
        </w:rPr>
        <w:t>化安全</w:t>
      </w:r>
      <w:proofErr w:type="gramEnd"/>
      <w:r>
        <w:rPr>
          <w:rFonts w:ascii="宋体" w:hAnsi="宋体"/>
        </w:rPr>
        <w:t>服务，帮助医院从全局视角提升安全防护水平和合</w:t>
      </w:r>
      <w:proofErr w:type="gramStart"/>
      <w:r>
        <w:rPr>
          <w:rFonts w:ascii="宋体" w:hAnsi="宋体"/>
        </w:rPr>
        <w:t>规</w:t>
      </w:r>
      <w:proofErr w:type="gramEnd"/>
      <w:r>
        <w:rPr>
          <w:rFonts w:ascii="宋体" w:hAnsi="宋体"/>
        </w:rPr>
        <w:t>能力。</w:t>
      </w:r>
    </w:p>
    <w:p w14:paraId="797736EF" w14:textId="4F76FAFA" w:rsidR="0063189E" w:rsidRDefault="00000000" w:rsidP="001C29F8">
      <w:pPr>
        <w:pStyle w:val="2"/>
        <w:numPr>
          <w:ilvl w:val="0"/>
          <w:numId w:val="2"/>
        </w:numPr>
      </w:pPr>
      <w:r>
        <w:rPr>
          <w:rFonts w:ascii="黑体" w:eastAsia="黑体" w:hAnsi="黑体"/>
          <w:sz w:val="28"/>
        </w:rPr>
        <w:t>项目</w:t>
      </w:r>
      <w:r>
        <w:rPr>
          <w:rFonts w:ascii="黑体" w:eastAsia="黑体" w:hAnsi="黑体" w:hint="eastAsia"/>
          <w:sz w:val="28"/>
        </w:rPr>
        <w:t>建设</w:t>
      </w:r>
      <w:r>
        <w:rPr>
          <w:rFonts w:ascii="黑体" w:eastAsia="黑体" w:hAnsi="黑体"/>
          <w:sz w:val="28"/>
        </w:rPr>
        <w:t>目标</w:t>
      </w:r>
    </w:p>
    <w:p w14:paraId="6D83685B" w14:textId="77777777" w:rsidR="0063189E" w:rsidRDefault="00000000">
      <w:pPr>
        <w:ind w:firstLine="480"/>
        <w:rPr>
          <w:rFonts w:hint="eastAsia"/>
        </w:rPr>
      </w:pPr>
      <w:r>
        <w:rPr>
          <w:rFonts w:ascii="宋体" w:hAnsi="宋体"/>
        </w:rPr>
        <w:t>通过专业化安全服务手段，帮助医院构建主动防御的安全服务体系，实现主动检测、主动预警、主动响应与防御以及网络安全工作的主动可视，改变以往网络安全工作的被动局面，主动开展网络安全工作，提升整体安全运营能力。</w:t>
      </w:r>
    </w:p>
    <w:p w14:paraId="65475CDF" w14:textId="77777777" w:rsidR="0063189E" w:rsidRDefault="00000000">
      <w:pPr>
        <w:ind w:firstLine="480"/>
        <w:rPr>
          <w:rFonts w:hint="eastAsia"/>
        </w:rPr>
      </w:pPr>
      <w:r>
        <w:rPr>
          <w:rFonts w:ascii="宋体" w:hAnsi="宋体"/>
        </w:rPr>
        <w:t>通过安全服务梳理重点业务系统安全现状，发现医院业务系统架构方面的缺陷、常见网站安全漏洞、应用层业务流程和逻辑上的安全漏洞以及敏感信息泄露的风险，全面掌握业务系统安全现状，为做好业务系统的安全加固和维护工作做好基础准备，便于后续进行系统修复和安全加固，制定相应的安全应急措施。</w:t>
      </w:r>
    </w:p>
    <w:p w14:paraId="7DC2D3EA" w14:textId="77777777" w:rsidR="0063189E" w:rsidRDefault="00000000">
      <w:pPr>
        <w:ind w:firstLine="480"/>
        <w:rPr>
          <w:rFonts w:ascii="宋体" w:hAnsi="宋体" w:hint="eastAsia"/>
        </w:rPr>
      </w:pPr>
      <w:r>
        <w:rPr>
          <w:rFonts w:ascii="宋体" w:hAnsi="宋体"/>
        </w:rPr>
        <w:t>促进医院未来的网络安全规划，构建动态、完整、高效的网络安全保障体系，逐步形成持续完善、自我优化的安全保障能力，从根本上提高医院信息系统的整体安全能力，为医疗业务的健康发展和提升核心竞争力提供坚实的基础保障。</w:t>
      </w:r>
    </w:p>
    <w:p w14:paraId="3648B058" w14:textId="77777777" w:rsidR="0063189E" w:rsidRDefault="00000000">
      <w:pPr>
        <w:widowControl/>
        <w:ind w:firstLine="480"/>
        <w:jc w:val="left"/>
        <w:rPr>
          <w:rFonts w:ascii="宋体" w:hAnsi="宋体" w:hint="eastAsia"/>
        </w:rPr>
      </w:pPr>
      <w:r>
        <w:rPr>
          <w:rFonts w:ascii="宋体" w:hAnsi="宋体" w:cs="宋体"/>
          <w:kern w:val="0"/>
          <w:szCs w:val="24"/>
          <w:lang w:bidi="ar"/>
        </w:rPr>
        <w:t>结合医院未来数据安全建设规划与数据治理工作，同步加强数据存储安全保护，围绕数据采集、传输、存储、使用、共享、销毁全生命周期，推动开展数据分类分级、存储访问控制、敏感数据及患者个人信息保护、数据备份与恢复、防泄露等工作，协助医院建立规范、可落地的数据存储安全管理体系，对</w:t>
      </w:r>
      <w:proofErr w:type="gramStart"/>
      <w:r>
        <w:rPr>
          <w:rFonts w:ascii="宋体" w:hAnsi="宋体" w:cs="宋体"/>
          <w:kern w:val="0"/>
          <w:szCs w:val="24"/>
          <w:lang w:bidi="ar"/>
        </w:rPr>
        <w:lastRenderedPageBreak/>
        <w:t>标数据</w:t>
      </w:r>
      <w:proofErr w:type="gramEnd"/>
      <w:r>
        <w:rPr>
          <w:rFonts w:ascii="宋体" w:hAnsi="宋体" w:cs="宋体"/>
          <w:kern w:val="0"/>
          <w:szCs w:val="24"/>
          <w:lang w:bidi="ar"/>
        </w:rPr>
        <w:t>存储安全管理相关标准要求，保障医疗数据在存储环节的保密性、完整性与可用性，满足《数据安全法》《个人信息保护法》等合</w:t>
      </w:r>
      <w:proofErr w:type="gramStart"/>
      <w:r>
        <w:rPr>
          <w:rFonts w:ascii="宋体" w:hAnsi="宋体" w:cs="宋体"/>
          <w:kern w:val="0"/>
          <w:szCs w:val="24"/>
          <w:lang w:bidi="ar"/>
        </w:rPr>
        <w:t>规</w:t>
      </w:r>
      <w:proofErr w:type="gramEnd"/>
      <w:r>
        <w:rPr>
          <w:rFonts w:ascii="宋体" w:hAnsi="宋体" w:cs="宋体"/>
          <w:kern w:val="0"/>
          <w:szCs w:val="24"/>
          <w:lang w:bidi="ar"/>
        </w:rPr>
        <w:t>要求。</w:t>
      </w:r>
    </w:p>
    <w:p w14:paraId="1DA1EF05" w14:textId="3AD25844" w:rsidR="0063189E" w:rsidRDefault="001C29F8" w:rsidP="001C29F8">
      <w:pPr>
        <w:pStyle w:val="2"/>
        <w:numPr>
          <w:ilvl w:val="0"/>
          <w:numId w:val="0"/>
        </w:numPr>
        <w:ind w:left="567"/>
      </w:pPr>
      <w:r>
        <w:rPr>
          <w:rFonts w:hint="eastAsia"/>
          <w:highlight w:val="lightGray"/>
        </w:rPr>
        <w:t>（</w:t>
      </w:r>
      <w:r>
        <w:rPr>
          <w:rFonts w:hint="eastAsia"/>
          <w:highlight w:val="lightGray"/>
        </w:rPr>
        <w:t>1</w:t>
      </w:r>
      <w:r>
        <w:rPr>
          <w:rFonts w:hint="eastAsia"/>
          <w:highlight w:val="lightGray"/>
        </w:rPr>
        <w:t>）</w:t>
      </w:r>
      <w:r w:rsidR="00000000">
        <w:rPr>
          <w:rFonts w:ascii="黑体" w:eastAsia="黑体" w:hAnsi="黑体"/>
          <w:sz w:val="28"/>
        </w:rPr>
        <w:t>项目</w:t>
      </w:r>
      <w:r w:rsidR="00000000">
        <w:rPr>
          <w:rFonts w:ascii="黑体" w:eastAsia="黑体" w:hAnsi="黑体" w:hint="eastAsia"/>
          <w:sz w:val="28"/>
        </w:rPr>
        <w:t>建设</w:t>
      </w:r>
      <w:r w:rsidR="00000000">
        <w:rPr>
          <w:rFonts w:ascii="黑体" w:eastAsia="黑体" w:hAnsi="黑体"/>
          <w:sz w:val="28"/>
        </w:rPr>
        <w:t>清单</w:t>
      </w:r>
    </w:p>
    <w:p w14:paraId="685B5E7E" w14:textId="77777777" w:rsidR="0063189E" w:rsidRDefault="00000000">
      <w:pPr>
        <w:ind w:firstLine="480"/>
        <w:rPr>
          <w:rFonts w:hint="eastAsia"/>
        </w:rPr>
      </w:pPr>
      <w:r>
        <w:rPr>
          <w:rFonts w:ascii="宋体" w:hAnsi="宋体"/>
        </w:rPr>
        <w:t>本项目安全服务清单如下表所示：</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12"/>
        <w:gridCol w:w="1601"/>
        <w:gridCol w:w="3452"/>
        <w:gridCol w:w="799"/>
        <w:gridCol w:w="1832"/>
      </w:tblGrid>
      <w:tr w:rsidR="0063189E" w14:paraId="716544B8" w14:textId="77777777">
        <w:trPr>
          <w:jc w:val="center"/>
        </w:trPr>
        <w:tc>
          <w:tcPr>
            <w:tcW w:w="612" w:type="dxa"/>
            <w:shd w:val="clear" w:color="auto" w:fill="D9E2F3"/>
            <w:vAlign w:val="center"/>
          </w:tcPr>
          <w:p w14:paraId="1444F326" w14:textId="77777777" w:rsidR="0063189E" w:rsidRDefault="00000000">
            <w:pPr>
              <w:ind w:firstLineChars="0" w:firstLine="0"/>
              <w:jc w:val="center"/>
              <w:rPr>
                <w:rFonts w:hint="eastAsia"/>
              </w:rPr>
            </w:pPr>
            <w:r>
              <w:rPr>
                <w:rFonts w:ascii="黑体" w:eastAsia="黑体" w:hAnsi="黑体"/>
                <w:b/>
                <w:sz w:val="22"/>
              </w:rPr>
              <w:t>序号</w:t>
            </w:r>
          </w:p>
        </w:tc>
        <w:tc>
          <w:tcPr>
            <w:tcW w:w="1601" w:type="dxa"/>
            <w:shd w:val="clear" w:color="auto" w:fill="D9E2F3"/>
            <w:vAlign w:val="center"/>
          </w:tcPr>
          <w:p w14:paraId="3430B772" w14:textId="77777777" w:rsidR="0063189E" w:rsidRDefault="00000000">
            <w:pPr>
              <w:ind w:firstLineChars="0" w:firstLine="0"/>
              <w:jc w:val="center"/>
              <w:rPr>
                <w:rFonts w:hint="eastAsia"/>
              </w:rPr>
            </w:pPr>
            <w:r>
              <w:rPr>
                <w:rFonts w:ascii="黑体" w:eastAsia="黑体" w:hAnsi="黑体"/>
                <w:b/>
                <w:sz w:val="22"/>
              </w:rPr>
              <w:t>服务名称</w:t>
            </w:r>
          </w:p>
        </w:tc>
        <w:tc>
          <w:tcPr>
            <w:tcW w:w="3452" w:type="dxa"/>
            <w:shd w:val="clear" w:color="auto" w:fill="D9E2F3"/>
            <w:vAlign w:val="center"/>
          </w:tcPr>
          <w:p w14:paraId="4BFA648F" w14:textId="77777777" w:rsidR="0063189E" w:rsidRDefault="00000000">
            <w:pPr>
              <w:ind w:firstLineChars="0" w:firstLine="0"/>
              <w:jc w:val="center"/>
              <w:rPr>
                <w:rFonts w:hint="eastAsia"/>
              </w:rPr>
            </w:pPr>
            <w:r>
              <w:rPr>
                <w:rFonts w:ascii="黑体" w:eastAsia="黑体" w:hAnsi="黑体"/>
                <w:b/>
                <w:sz w:val="22"/>
              </w:rPr>
              <w:t>服务内容</w:t>
            </w:r>
          </w:p>
        </w:tc>
        <w:tc>
          <w:tcPr>
            <w:tcW w:w="799" w:type="dxa"/>
            <w:shd w:val="clear" w:color="auto" w:fill="D9E2F3"/>
            <w:vAlign w:val="center"/>
          </w:tcPr>
          <w:p w14:paraId="5FF09B1D" w14:textId="77777777" w:rsidR="0063189E" w:rsidRDefault="00000000">
            <w:pPr>
              <w:ind w:firstLineChars="0" w:firstLine="0"/>
              <w:jc w:val="center"/>
              <w:rPr>
                <w:rFonts w:ascii="黑体" w:eastAsia="黑体" w:hAnsi="黑体" w:hint="eastAsia"/>
                <w:b/>
                <w:sz w:val="22"/>
              </w:rPr>
            </w:pPr>
            <w:r>
              <w:rPr>
                <w:rFonts w:ascii="黑体" w:eastAsia="黑体" w:hAnsi="黑体"/>
                <w:b/>
                <w:sz w:val="22"/>
              </w:rPr>
              <w:t>服务</w:t>
            </w:r>
          </w:p>
          <w:p w14:paraId="2C7B8738" w14:textId="77777777" w:rsidR="0063189E" w:rsidRDefault="00000000">
            <w:pPr>
              <w:ind w:firstLineChars="0" w:firstLine="0"/>
              <w:jc w:val="center"/>
              <w:rPr>
                <w:rFonts w:hint="eastAsia"/>
              </w:rPr>
            </w:pPr>
            <w:r>
              <w:rPr>
                <w:rFonts w:ascii="黑体" w:eastAsia="黑体" w:hAnsi="黑体"/>
                <w:b/>
                <w:sz w:val="22"/>
              </w:rPr>
              <w:t>频次</w:t>
            </w:r>
          </w:p>
        </w:tc>
        <w:tc>
          <w:tcPr>
            <w:tcW w:w="1832" w:type="dxa"/>
            <w:shd w:val="clear" w:color="auto" w:fill="D9E2F3"/>
            <w:vAlign w:val="center"/>
          </w:tcPr>
          <w:p w14:paraId="19FF4776" w14:textId="77777777" w:rsidR="0063189E" w:rsidRDefault="00000000">
            <w:pPr>
              <w:ind w:firstLineChars="0" w:firstLine="0"/>
              <w:jc w:val="center"/>
              <w:rPr>
                <w:rFonts w:hint="eastAsia"/>
              </w:rPr>
            </w:pPr>
            <w:r>
              <w:rPr>
                <w:rFonts w:ascii="黑体" w:eastAsia="黑体" w:hAnsi="黑体"/>
                <w:b/>
                <w:sz w:val="22"/>
              </w:rPr>
              <w:t>交付物</w:t>
            </w:r>
          </w:p>
        </w:tc>
      </w:tr>
      <w:tr w:rsidR="0063189E" w14:paraId="34424D24" w14:textId="77777777">
        <w:trPr>
          <w:jc w:val="center"/>
        </w:trPr>
        <w:tc>
          <w:tcPr>
            <w:tcW w:w="612" w:type="dxa"/>
            <w:vAlign w:val="center"/>
          </w:tcPr>
          <w:p w14:paraId="550A324A" w14:textId="77777777" w:rsidR="0063189E" w:rsidRDefault="00000000">
            <w:pPr>
              <w:ind w:firstLineChars="0" w:firstLine="0"/>
              <w:jc w:val="center"/>
              <w:rPr>
                <w:rFonts w:hint="eastAsia"/>
              </w:rPr>
            </w:pPr>
            <w:r>
              <w:rPr>
                <w:rFonts w:ascii="宋体" w:hAnsi="宋体"/>
                <w:sz w:val="20"/>
              </w:rPr>
              <w:t>1</w:t>
            </w:r>
          </w:p>
        </w:tc>
        <w:tc>
          <w:tcPr>
            <w:tcW w:w="1601" w:type="dxa"/>
            <w:vAlign w:val="center"/>
          </w:tcPr>
          <w:p w14:paraId="03382D02" w14:textId="77777777" w:rsidR="0063189E" w:rsidRDefault="00000000">
            <w:pPr>
              <w:ind w:firstLineChars="0" w:firstLine="0"/>
              <w:jc w:val="center"/>
              <w:rPr>
                <w:rFonts w:hint="eastAsia"/>
              </w:rPr>
            </w:pPr>
            <w:r>
              <w:rPr>
                <w:rFonts w:ascii="宋体" w:hAnsi="宋体"/>
                <w:sz w:val="20"/>
              </w:rPr>
              <w:t>驻场运维服务</w:t>
            </w:r>
          </w:p>
        </w:tc>
        <w:tc>
          <w:tcPr>
            <w:tcW w:w="3452" w:type="dxa"/>
            <w:vAlign w:val="center"/>
          </w:tcPr>
          <w:p w14:paraId="1D235D53" w14:textId="77777777" w:rsidR="0063189E" w:rsidRDefault="00000000">
            <w:pPr>
              <w:ind w:firstLineChars="0" w:firstLine="0"/>
              <w:jc w:val="center"/>
              <w:rPr>
                <w:rFonts w:ascii="宋体" w:hAnsi="宋体" w:hint="eastAsia"/>
                <w:sz w:val="20"/>
              </w:rPr>
            </w:pPr>
            <w:r>
              <w:rPr>
                <w:rFonts w:ascii="宋体" w:hAnsi="宋体" w:hint="eastAsia"/>
                <w:sz w:val="20"/>
              </w:rPr>
              <w:t>提供1名网络安全驻场工程师，针对医院网络设备等提供驻场运维服务。承担技术支持及运维服务管理职责，快速的解决故障问题，对问题进行根源定位分析及趋势分析，在网络运营关键时刻给予技术保障，对网络安全给予评估和规避建议，提升网络安全能力。根据医院业务需要，以专业技术标准对各类网络安全设备进行策略变更、配置优化、配置迁移和版本升级替换等维护工作。</w:t>
            </w:r>
          </w:p>
        </w:tc>
        <w:tc>
          <w:tcPr>
            <w:tcW w:w="799" w:type="dxa"/>
            <w:vAlign w:val="center"/>
          </w:tcPr>
          <w:p w14:paraId="70C00A73" w14:textId="77777777" w:rsidR="0063189E" w:rsidRDefault="00000000">
            <w:pPr>
              <w:ind w:firstLineChars="0" w:firstLine="0"/>
              <w:jc w:val="center"/>
              <w:rPr>
                <w:rFonts w:hint="eastAsia"/>
              </w:rPr>
            </w:pPr>
            <w:r>
              <w:rPr>
                <w:rFonts w:ascii="宋体" w:hAnsi="宋体"/>
                <w:sz w:val="20"/>
              </w:rPr>
              <w:t>1年</w:t>
            </w:r>
          </w:p>
        </w:tc>
        <w:tc>
          <w:tcPr>
            <w:tcW w:w="1832" w:type="dxa"/>
            <w:vAlign w:val="center"/>
          </w:tcPr>
          <w:p w14:paraId="125DD1B2" w14:textId="77777777" w:rsidR="0063189E" w:rsidRDefault="00000000">
            <w:pPr>
              <w:ind w:firstLineChars="0" w:firstLine="0"/>
              <w:jc w:val="center"/>
              <w:rPr>
                <w:rFonts w:hint="eastAsia"/>
              </w:rPr>
            </w:pPr>
            <w:r>
              <w:rPr>
                <w:rFonts w:ascii="宋体" w:hAnsi="宋体"/>
                <w:sz w:val="20"/>
              </w:rPr>
              <w:t>《驻场运维月报》《年度运维服务总结报告》</w:t>
            </w:r>
          </w:p>
        </w:tc>
      </w:tr>
      <w:tr w:rsidR="0063189E" w14:paraId="6BFA20F6" w14:textId="77777777">
        <w:trPr>
          <w:jc w:val="center"/>
        </w:trPr>
        <w:tc>
          <w:tcPr>
            <w:tcW w:w="612" w:type="dxa"/>
            <w:vAlign w:val="center"/>
          </w:tcPr>
          <w:p w14:paraId="6E962FBF" w14:textId="77777777" w:rsidR="0063189E" w:rsidRDefault="00000000">
            <w:pPr>
              <w:ind w:firstLineChars="0" w:firstLine="0"/>
              <w:jc w:val="center"/>
              <w:rPr>
                <w:rFonts w:hint="eastAsia"/>
              </w:rPr>
            </w:pPr>
            <w:r>
              <w:rPr>
                <w:rFonts w:ascii="宋体" w:hAnsi="宋体"/>
                <w:sz w:val="20"/>
              </w:rPr>
              <w:t>2</w:t>
            </w:r>
          </w:p>
        </w:tc>
        <w:tc>
          <w:tcPr>
            <w:tcW w:w="1601" w:type="dxa"/>
            <w:vAlign w:val="center"/>
          </w:tcPr>
          <w:p w14:paraId="12B2B224" w14:textId="77777777" w:rsidR="0063189E" w:rsidRDefault="00000000">
            <w:pPr>
              <w:ind w:firstLineChars="0" w:firstLine="0"/>
              <w:jc w:val="center"/>
              <w:rPr>
                <w:rFonts w:hint="eastAsia"/>
              </w:rPr>
            </w:pPr>
            <w:r>
              <w:rPr>
                <w:rFonts w:ascii="宋体" w:hAnsi="宋体"/>
                <w:sz w:val="20"/>
              </w:rPr>
              <w:t>漏洞扫描闭环跟踪服务</w:t>
            </w:r>
          </w:p>
        </w:tc>
        <w:tc>
          <w:tcPr>
            <w:tcW w:w="3452" w:type="dxa"/>
            <w:vAlign w:val="center"/>
          </w:tcPr>
          <w:p w14:paraId="6C68DD60" w14:textId="77777777" w:rsidR="0063189E" w:rsidRDefault="00000000">
            <w:pPr>
              <w:ind w:firstLineChars="0" w:firstLine="0"/>
              <w:jc w:val="center"/>
              <w:rPr>
                <w:rFonts w:hint="eastAsia"/>
              </w:rPr>
            </w:pPr>
            <w:r>
              <w:rPr>
                <w:rFonts w:ascii="宋体" w:hAnsi="宋体"/>
                <w:sz w:val="20"/>
              </w:rPr>
              <w:t>对漏洞扫描发现的安全漏洞</w:t>
            </w:r>
            <w:proofErr w:type="gramStart"/>
            <w:r>
              <w:rPr>
                <w:rFonts w:ascii="宋体" w:hAnsi="宋体"/>
                <w:sz w:val="20"/>
              </w:rPr>
              <w:t>进行台</w:t>
            </w:r>
            <w:proofErr w:type="gramEnd"/>
            <w:r>
              <w:rPr>
                <w:rFonts w:ascii="宋体" w:hAnsi="宋体"/>
                <w:sz w:val="20"/>
              </w:rPr>
              <w:t>账管理、风险分级、整改进度跟踪、技术指导及复测验证，实现漏洞</w:t>
            </w:r>
            <w:proofErr w:type="gramStart"/>
            <w:r>
              <w:rPr>
                <w:rFonts w:ascii="宋体" w:hAnsi="宋体"/>
                <w:sz w:val="20"/>
              </w:rPr>
              <w:t>管控全流程</w:t>
            </w:r>
            <w:proofErr w:type="gramEnd"/>
            <w:r>
              <w:rPr>
                <w:rFonts w:ascii="宋体" w:hAnsi="宋体"/>
                <w:sz w:val="20"/>
              </w:rPr>
              <w:t>闭环。</w:t>
            </w:r>
          </w:p>
        </w:tc>
        <w:tc>
          <w:tcPr>
            <w:tcW w:w="799" w:type="dxa"/>
            <w:vAlign w:val="center"/>
          </w:tcPr>
          <w:p w14:paraId="0E01A4F6" w14:textId="77777777" w:rsidR="0063189E" w:rsidRDefault="00000000">
            <w:pPr>
              <w:ind w:firstLineChars="0" w:firstLine="0"/>
              <w:jc w:val="center"/>
              <w:rPr>
                <w:rFonts w:hint="eastAsia"/>
              </w:rPr>
            </w:pPr>
            <w:r>
              <w:rPr>
                <w:rFonts w:ascii="宋体" w:hAnsi="宋体"/>
                <w:sz w:val="20"/>
              </w:rPr>
              <w:t>1年</w:t>
            </w:r>
          </w:p>
        </w:tc>
        <w:tc>
          <w:tcPr>
            <w:tcW w:w="1832" w:type="dxa"/>
            <w:vAlign w:val="center"/>
          </w:tcPr>
          <w:p w14:paraId="70223939" w14:textId="77777777" w:rsidR="0063189E" w:rsidRDefault="00000000">
            <w:pPr>
              <w:ind w:firstLineChars="0" w:firstLine="0"/>
              <w:jc w:val="center"/>
              <w:rPr>
                <w:rFonts w:hint="eastAsia"/>
              </w:rPr>
            </w:pPr>
            <w:r>
              <w:rPr>
                <w:rFonts w:ascii="宋体" w:hAnsi="宋体"/>
                <w:sz w:val="20"/>
              </w:rPr>
              <w:t>《漏洞闭环管理报告》</w:t>
            </w:r>
          </w:p>
        </w:tc>
      </w:tr>
      <w:tr w:rsidR="0063189E" w14:paraId="757D4397" w14:textId="77777777">
        <w:trPr>
          <w:jc w:val="center"/>
        </w:trPr>
        <w:tc>
          <w:tcPr>
            <w:tcW w:w="612" w:type="dxa"/>
            <w:vAlign w:val="center"/>
          </w:tcPr>
          <w:p w14:paraId="75CF74E0" w14:textId="77777777" w:rsidR="0063189E" w:rsidRDefault="00000000">
            <w:pPr>
              <w:ind w:firstLineChars="0" w:firstLine="0"/>
              <w:jc w:val="center"/>
              <w:rPr>
                <w:rFonts w:hint="eastAsia"/>
              </w:rPr>
            </w:pPr>
            <w:r>
              <w:rPr>
                <w:rFonts w:ascii="宋体" w:hAnsi="宋体"/>
                <w:sz w:val="20"/>
              </w:rPr>
              <w:t>3</w:t>
            </w:r>
          </w:p>
        </w:tc>
        <w:tc>
          <w:tcPr>
            <w:tcW w:w="1601" w:type="dxa"/>
            <w:vAlign w:val="center"/>
          </w:tcPr>
          <w:p w14:paraId="32C3AACA" w14:textId="77777777" w:rsidR="0063189E" w:rsidRDefault="00000000">
            <w:pPr>
              <w:ind w:firstLineChars="0" w:firstLine="0"/>
              <w:jc w:val="center"/>
              <w:rPr>
                <w:rFonts w:hint="eastAsia"/>
              </w:rPr>
            </w:pPr>
            <w:r>
              <w:rPr>
                <w:rFonts w:ascii="宋体" w:hAnsi="宋体"/>
                <w:sz w:val="20"/>
              </w:rPr>
              <w:t>安全巡检服务</w:t>
            </w:r>
          </w:p>
        </w:tc>
        <w:tc>
          <w:tcPr>
            <w:tcW w:w="3452" w:type="dxa"/>
            <w:vAlign w:val="center"/>
          </w:tcPr>
          <w:p w14:paraId="177BD323" w14:textId="77777777" w:rsidR="0063189E" w:rsidRDefault="00000000">
            <w:pPr>
              <w:ind w:firstLineChars="0" w:firstLine="0"/>
              <w:jc w:val="center"/>
              <w:rPr>
                <w:rFonts w:hint="eastAsia"/>
              </w:rPr>
            </w:pPr>
            <w:r>
              <w:rPr>
                <w:rFonts w:ascii="宋体" w:hAnsi="宋体"/>
                <w:sz w:val="20"/>
              </w:rPr>
              <w:t>使用多种手段，对网络设备、服务器、操作系统进行周期性的状态检查、安全日志分析，并提交巡检报告及安全建议。</w:t>
            </w:r>
          </w:p>
        </w:tc>
        <w:tc>
          <w:tcPr>
            <w:tcW w:w="799" w:type="dxa"/>
            <w:vAlign w:val="center"/>
          </w:tcPr>
          <w:p w14:paraId="045FB1B2" w14:textId="77777777" w:rsidR="0063189E" w:rsidRDefault="00000000">
            <w:pPr>
              <w:ind w:firstLineChars="0" w:firstLine="0"/>
              <w:jc w:val="center"/>
              <w:rPr>
                <w:rFonts w:hint="eastAsia"/>
              </w:rPr>
            </w:pPr>
            <w:r>
              <w:rPr>
                <w:rFonts w:ascii="宋体" w:hAnsi="宋体"/>
                <w:sz w:val="20"/>
              </w:rPr>
              <w:t>每季度一次，备份系统每月一次</w:t>
            </w:r>
          </w:p>
        </w:tc>
        <w:tc>
          <w:tcPr>
            <w:tcW w:w="1832" w:type="dxa"/>
            <w:vAlign w:val="center"/>
          </w:tcPr>
          <w:p w14:paraId="6630B42E" w14:textId="77777777" w:rsidR="0063189E" w:rsidRDefault="00000000">
            <w:pPr>
              <w:ind w:firstLineChars="0" w:firstLine="0"/>
              <w:jc w:val="center"/>
              <w:rPr>
                <w:rFonts w:hint="eastAsia"/>
              </w:rPr>
            </w:pPr>
            <w:r>
              <w:rPr>
                <w:rFonts w:ascii="宋体" w:hAnsi="宋体"/>
                <w:sz w:val="20"/>
              </w:rPr>
              <w:t>《安全巡检报告》（季度）《备份系统巡检月报》</w:t>
            </w:r>
          </w:p>
        </w:tc>
      </w:tr>
      <w:tr w:rsidR="0063189E" w14:paraId="0A4BA749" w14:textId="77777777">
        <w:trPr>
          <w:jc w:val="center"/>
        </w:trPr>
        <w:tc>
          <w:tcPr>
            <w:tcW w:w="612" w:type="dxa"/>
            <w:vAlign w:val="center"/>
          </w:tcPr>
          <w:p w14:paraId="6196F3DC" w14:textId="77777777" w:rsidR="0063189E" w:rsidRDefault="00000000">
            <w:pPr>
              <w:ind w:firstLineChars="0" w:firstLine="0"/>
              <w:jc w:val="center"/>
              <w:rPr>
                <w:rFonts w:hint="eastAsia"/>
              </w:rPr>
            </w:pPr>
            <w:r>
              <w:rPr>
                <w:rFonts w:ascii="宋体" w:hAnsi="宋体"/>
                <w:sz w:val="20"/>
              </w:rPr>
              <w:t>4</w:t>
            </w:r>
          </w:p>
        </w:tc>
        <w:tc>
          <w:tcPr>
            <w:tcW w:w="1601" w:type="dxa"/>
            <w:vAlign w:val="center"/>
          </w:tcPr>
          <w:p w14:paraId="7716306F" w14:textId="77777777" w:rsidR="0063189E" w:rsidRDefault="00000000">
            <w:pPr>
              <w:ind w:firstLineChars="0" w:firstLine="0"/>
              <w:jc w:val="center"/>
              <w:rPr>
                <w:rFonts w:hint="eastAsia"/>
              </w:rPr>
            </w:pPr>
            <w:r>
              <w:rPr>
                <w:rFonts w:ascii="宋体" w:hAnsi="宋体"/>
                <w:sz w:val="20"/>
              </w:rPr>
              <w:t>渗透测试闭环</w:t>
            </w:r>
            <w:r>
              <w:rPr>
                <w:rFonts w:ascii="宋体" w:hAnsi="宋体"/>
                <w:sz w:val="20"/>
              </w:rPr>
              <w:lastRenderedPageBreak/>
              <w:t>跟踪服务</w:t>
            </w:r>
          </w:p>
        </w:tc>
        <w:tc>
          <w:tcPr>
            <w:tcW w:w="3452" w:type="dxa"/>
            <w:vAlign w:val="center"/>
          </w:tcPr>
          <w:p w14:paraId="294D19A5" w14:textId="77777777" w:rsidR="0063189E" w:rsidRDefault="00000000">
            <w:pPr>
              <w:ind w:firstLineChars="0" w:firstLine="0"/>
              <w:jc w:val="center"/>
              <w:rPr>
                <w:rFonts w:hint="eastAsia"/>
              </w:rPr>
            </w:pPr>
            <w:r>
              <w:rPr>
                <w:rFonts w:ascii="宋体" w:hAnsi="宋体"/>
                <w:sz w:val="20"/>
              </w:rPr>
              <w:lastRenderedPageBreak/>
              <w:t>对渗透测试发现的安全漏洞进行全流</w:t>
            </w:r>
            <w:r>
              <w:rPr>
                <w:rFonts w:ascii="宋体" w:hAnsi="宋体"/>
                <w:sz w:val="20"/>
              </w:rPr>
              <w:lastRenderedPageBreak/>
              <w:t>程闭环跟踪管理，包括</w:t>
            </w:r>
            <w:proofErr w:type="gramStart"/>
            <w:r>
              <w:rPr>
                <w:rFonts w:ascii="宋体" w:hAnsi="宋体"/>
                <w:sz w:val="20"/>
              </w:rPr>
              <w:t>漏洞台</w:t>
            </w:r>
            <w:proofErr w:type="gramEnd"/>
            <w:r>
              <w:rPr>
                <w:rFonts w:ascii="宋体" w:hAnsi="宋体"/>
                <w:sz w:val="20"/>
              </w:rPr>
              <w:t>账建立、整改优先级评估、整改计划制定、整改进度跟踪、整改技术支持、整改后复测验证，确保发现的安全问题得到有效闭环。</w:t>
            </w:r>
          </w:p>
        </w:tc>
        <w:tc>
          <w:tcPr>
            <w:tcW w:w="799" w:type="dxa"/>
            <w:vAlign w:val="center"/>
          </w:tcPr>
          <w:p w14:paraId="0DDDAA95" w14:textId="77777777" w:rsidR="0063189E" w:rsidRDefault="00000000">
            <w:pPr>
              <w:ind w:firstLineChars="0" w:firstLine="0"/>
              <w:jc w:val="center"/>
              <w:rPr>
                <w:rFonts w:hint="eastAsia"/>
              </w:rPr>
            </w:pPr>
            <w:r>
              <w:rPr>
                <w:rFonts w:ascii="宋体" w:hAnsi="宋体"/>
                <w:sz w:val="20"/>
              </w:rPr>
              <w:lastRenderedPageBreak/>
              <w:t>1年</w:t>
            </w:r>
          </w:p>
        </w:tc>
        <w:tc>
          <w:tcPr>
            <w:tcW w:w="1832" w:type="dxa"/>
            <w:vAlign w:val="center"/>
          </w:tcPr>
          <w:p w14:paraId="0BE5CF3A" w14:textId="77777777" w:rsidR="0063189E" w:rsidRDefault="00000000">
            <w:pPr>
              <w:ind w:firstLineChars="0" w:firstLine="0"/>
              <w:jc w:val="center"/>
              <w:rPr>
                <w:rFonts w:hint="eastAsia"/>
              </w:rPr>
            </w:pPr>
            <w:r>
              <w:rPr>
                <w:rFonts w:ascii="宋体" w:hAnsi="宋体"/>
                <w:sz w:val="20"/>
              </w:rPr>
              <w:t>《漏洞闭环管理报</w:t>
            </w:r>
            <w:r>
              <w:rPr>
                <w:rFonts w:ascii="宋体" w:hAnsi="宋体"/>
                <w:sz w:val="20"/>
              </w:rPr>
              <w:lastRenderedPageBreak/>
              <w:t>告》</w:t>
            </w:r>
          </w:p>
        </w:tc>
      </w:tr>
      <w:tr w:rsidR="0063189E" w14:paraId="37A50923" w14:textId="77777777">
        <w:trPr>
          <w:jc w:val="center"/>
        </w:trPr>
        <w:tc>
          <w:tcPr>
            <w:tcW w:w="612" w:type="dxa"/>
            <w:vAlign w:val="center"/>
          </w:tcPr>
          <w:p w14:paraId="135D4C60" w14:textId="77777777" w:rsidR="0063189E" w:rsidRDefault="00000000">
            <w:pPr>
              <w:ind w:firstLineChars="0" w:firstLine="0"/>
              <w:jc w:val="center"/>
              <w:rPr>
                <w:rFonts w:hint="eastAsia"/>
              </w:rPr>
            </w:pPr>
            <w:r>
              <w:rPr>
                <w:rFonts w:ascii="宋体" w:hAnsi="宋体"/>
                <w:sz w:val="20"/>
              </w:rPr>
              <w:lastRenderedPageBreak/>
              <w:t>5</w:t>
            </w:r>
          </w:p>
        </w:tc>
        <w:tc>
          <w:tcPr>
            <w:tcW w:w="1601" w:type="dxa"/>
            <w:vAlign w:val="center"/>
          </w:tcPr>
          <w:p w14:paraId="7D47C2D5" w14:textId="77777777" w:rsidR="0063189E" w:rsidRDefault="00000000">
            <w:pPr>
              <w:ind w:firstLineChars="0" w:firstLine="0"/>
              <w:jc w:val="center"/>
              <w:rPr>
                <w:rFonts w:hint="eastAsia"/>
              </w:rPr>
            </w:pPr>
            <w:r>
              <w:rPr>
                <w:rFonts w:ascii="宋体" w:hAnsi="宋体"/>
                <w:sz w:val="20"/>
              </w:rPr>
              <w:t>应急响应服务</w:t>
            </w:r>
          </w:p>
        </w:tc>
        <w:tc>
          <w:tcPr>
            <w:tcW w:w="3452" w:type="dxa"/>
            <w:vAlign w:val="center"/>
          </w:tcPr>
          <w:p w14:paraId="450A5BEA" w14:textId="77777777" w:rsidR="0063189E" w:rsidRDefault="00000000">
            <w:pPr>
              <w:ind w:firstLineChars="0" w:firstLine="0"/>
              <w:jc w:val="center"/>
              <w:rPr>
                <w:rFonts w:hint="eastAsia"/>
              </w:rPr>
            </w:pPr>
            <w:r>
              <w:rPr>
                <w:rFonts w:ascii="宋体" w:hAnsi="宋体"/>
                <w:sz w:val="20"/>
              </w:rPr>
              <w:t>在第一时间内对医院信息系统面临的紧急安全事件及潜在威胁进行紧急响应，包括大规模病毒爆发、网络入侵事件、拒绝服务攻击、主机或网络异常事件等。</w:t>
            </w:r>
          </w:p>
        </w:tc>
        <w:tc>
          <w:tcPr>
            <w:tcW w:w="799" w:type="dxa"/>
            <w:vAlign w:val="center"/>
          </w:tcPr>
          <w:p w14:paraId="397507A2" w14:textId="77777777" w:rsidR="0063189E" w:rsidRDefault="00000000">
            <w:pPr>
              <w:ind w:firstLineChars="0" w:firstLine="0"/>
              <w:jc w:val="center"/>
              <w:rPr>
                <w:rFonts w:hint="eastAsia"/>
              </w:rPr>
            </w:pPr>
            <w:r>
              <w:rPr>
                <w:rFonts w:ascii="宋体" w:hAnsi="宋体"/>
                <w:sz w:val="20"/>
              </w:rPr>
              <w:t>1年</w:t>
            </w:r>
          </w:p>
        </w:tc>
        <w:tc>
          <w:tcPr>
            <w:tcW w:w="1832" w:type="dxa"/>
            <w:vAlign w:val="center"/>
          </w:tcPr>
          <w:p w14:paraId="59B2B3B5" w14:textId="77777777" w:rsidR="0063189E" w:rsidRDefault="00000000">
            <w:pPr>
              <w:ind w:firstLineChars="0" w:firstLine="0"/>
              <w:jc w:val="center"/>
              <w:rPr>
                <w:rFonts w:hint="eastAsia"/>
              </w:rPr>
            </w:pPr>
            <w:r>
              <w:rPr>
                <w:rFonts w:ascii="宋体" w:hAnsi="宋体"/>
                <w:sz w:val="20"/>
              </w:rPr>
              <w:t>《安全事件应急处置报告》</w:t>
            </w:r>
          </w:p>
        </w:tc>
      </w:tr>
      <w:tr w:rsidR="0063189E" w14:paraId="69A128B2" w14:textId="77777777">
        <w:trPr>
          <w:jc w:val="center"/>
        </w:trPr>
        <w:tc>
          <w:tcPr>
            <w:tcW w:w="612" w:type="dxa"/>
            <w:vAlign w:val="center"/>
          </w:tcPr>
          <w:p w14:paraId="515C4A26" w14:textId="77777777" w:rsidR="0063189E" w:rsidRDefault="00000000">
            <w:pPr>
              <w:ind w:firstLineChars="0" w:firstLine="0"/>
              <w:jc w:val="center"/>
              <w:rPr>
                <w:rFonts w:hint="eastAsia"/>
              </w:rPr>
            </w:pPr>
            <w:r>
              <w:rPr>
                <w:rFonts w:ascii="宋体" w:hAnsi="宋体"/>
                <w:sz w:val="20"/>
              </w:rPr>
              <w:t>6</w:t>
            </w:r>
          </w:p>
        </w:tc>
        <w:tc>
          <w:tcPr>
            <w:tcW w:w="1601" w:type="dxa"/>
            <w:vAlign w:val="center"/>
          </w:tcPr>
          <w:p w14:paraId="5C9563C0" w14:textId="77777777" w:rsidR="0063189E" w:rsidRDefault="00000000">
            <w:pPr>
              <w:ind w:firstLineChars="0" w:firstLine="0"/>
              <w:jc w:val="center"/>
              <w:rPr>
                <w:rFonts w:hint="eastAsia"/>
              </w:rPr>
            </w:pPr>
            <w:r>
              <w:rPr>
                <w:rFonts w:ascii="宋体" w:hAnsi="宋体"/>
                <w:sz w:val="20"/>
              </w:rPr>
              <w:t>网络安全咨询服务</w:t>
            </w:r>
          </w:p>
        </w:tc>
        <w:tc>
          <w:tcPr>
            <w:tcW w:w="3452" w:type="dxa"/>
            <w:vAlign w:val="center"/>
          </w:tcPr>
          <w:p w14:paraId="6A20B5AF" w14:textId="77777777" w:rsidR="0063189E" w:rsidRDefault="00000000">
            <w:pPr>
              <w:ind w:firstLineChars="0" w:firstLine="0"/>
              <w:jc w:val="center"/>
              <w:rPr>
                <w:rFonts w:hint="eastAsia"/>
              </w:rPr>
            </w:pPr>
            <w:r>
              <w:rPr>
                <w:rFonts w:ascii="宋体" w:hAnsi="宋体"/>
                <w:sz w:val="20"/>
              </w:rPr>
              <w:t>依据国家信息安全相关标准规范，对医院信息系统规划、设计、建设、改造、验收、上线、运营及废弃等阶段涉及的安全问题提供顾问咨询；依据等级保护要求出具相应报告，协助</w:t>
            </w:r>
            <w:r>
              <w:rPr>
                <w:rFonts w:ascii="宋体" w:hAnsi="宋体" w:hint="eastAsia"/>
                <w:sz w:val="20"/>
              </w:rPr>
              <w:t>医院</w:t>
            </w:r>
            <w:r>
              <w:rPr>
                <w:rFonts w:ascii="宋体" w:hAnsi="宋体"/>
                <w:sz w:val="20"/>
              </w:rPr>
              <w:t>做好等级保护工作；指导并提供未来3-5年安全规划。</w:t>
            </w:r>
          </w:p>
        </w:tc>
        <w:tc>
          <w:tcPr>
            <w:tcW w:w="799" w:type="dxa"/>
            <w:vAlign w:val="center"/>
          </w:tcPr>
          <w:p w14:paraId="03E6DADC" w14:textId="77777777" w:rsidR="0063189E" w:rsidRDefault="00000000">
            <w:pPr>
              <w:ind w:firstLineChars="0" w:firstLine="0"/>
              <w:jc w:val="center"/>
              <w:rPr>
                <w:rFonts w:hint="eastAsia"/>
              </w:rPr>
            </w:pPr>
            <w:r>
              <w:rPr>
                <w:rFonts w:ascii="宋体" w:hAnsi="宋体"/>
                <w:sz w:val="20"/>
              </w:rPr>
              <w:t>1年按需</w:t>
            </w:r>
          </w:p>
        </w:tc>
        <w:tc>
          <w:tcPr>
            <w:tcW w:w="1832" w:type="dxa"/>
            <w:vAlign w:val="center"/>
          </w:tcPr>
          <w:p w14:paraId="4A66ED0F" w14:textId="77777777" w:rsidR="0063189E" w:rsidRDefault="00000000">
            <w:pPr>
              <w:ind w:firstLineChars="0" w:firstLine="0"/>
              <w:jc w:val="center"/>
              <w:rPr>
                <w:rFonts w:hint="eastAsia"/>
              </w:rPr>
            </w:pPr>
            <w:r>
              <w:rPr>
                <w:rFonts w:ascii="宋体" w:hAnsi="宋体"/>
                <w:sz w:val="20"/>
              </w:rPr>
              <w:t>《等级保护咨询报告》</w:t>
            </w:r>
          </w:p>
        </w:tc>
      </w:tr>
      <w:tr w:rsidR="0063189E" w14:paraId="037EFDB5" w14:textId="77777777">
        <w:trPr>
          <w:jc w:val="center"/>
        </w:trPr>
        <w:tc>
          <w:tcPr>
            <w:tcW w:w="612" w:type="dxa"/>
            <w:vAlign w:val="center"/>
          </w:tcPr>
          <w:p w14:paraId="66A3231B" w14:textId="77777777" w:rsidR="0063189E" w:rsidRDefault="00000000">
            <w:pPr>
              <w:ind w:firstLineChars="0" w:firstLine="0"/>
              <w:jc w:val="center"/>
              <w:rPr>
                <w:rFonts w:hint="eastAsia"/>
              </w:rPr>
            </w:pPr>
            <w:r>
              <w:rPr>
                <w:rFonts w:ascii="宋体" w:hAnsi="宋体"/>
                <w:sz w:val="20"/>
              </w:rPr>
              <w:t>7</w:t>
            </w:r>
          </w:p>
        </w:tc>
        <w:tc>
          <w:tcPr>
            <w:tcW w:w="1601" w:type="dxa"/>
            <w:vAlign w:val="center"/>
          </w:tcPr>
          <w:p w14:paraId="1B86B8F9" w14:textId="77777777" w:rsidR="0063189E" w:rsidRDefault="00000000">
            <w:pPr>
              <w:ind w:firstLineChars="0" w:firstLine="0"/>
              <w:jc w:val="center"/>
              <w:rPr>
                <w:rFonts w:hint="eastAsia"/>
              </w:rPr>
            </w:pPr>
            <w:r>
              <w:rPr>
                <w:rFonts w:ascii="宋体" w:hAnsi="宋体"/>
                <w:sz w:val="20"/>
              </w:rPr>
              <w:t>资产管理服务</w:t>
            </w:r>
          </w:p>
        </w:tc>
        <w:tc>
          <w:tcPr>
            <w:tcW w:w="3452" w:type="dxa"/>
            <w:vAlign w:val="center"/>
          </w:tcPr>
          <w:p w14:paraId="1A72ED18" w14:textId="77777777" w:rsidR="0063189E" w:rsidRDefault="00000000">
            <w:pPr>
              <w:ind w:firstLineChars="0" w:firstLine="0"/>
              <w:jc w:val="center"/>
              <w:rPr>
                <w:rFonts w:hint="eastAsia"/>
              </w:rPr>
            </w:pPr>
            <w:r>
              <w:rPr>
                <w:rFonts w:ascii="宋体" w:hAnsi="宋体"/>
                <w:sz w:val="20"/>
              </w:rPr>
              <w:t>定期开展资产梳理，对HIS、LIS、PACS、电子病历、服务器、数据库、医疗终端、安全设备、存储等核心资产进行盘点，建立并动态更新</w:t>
            </w:r>
            <w:proofErr w:type="gramStart"/>
            <w:r>
              <w:rPr>
                <w:rFonts w:ascii="宋体" w:hAnsi="宋体"/>
                <w:sz w:val="20"/>
              </w:rPr>
              <w:t>资产台</w:t>
            </w:r>
            <w:proofErr w:type="gramEnd"/>
            <w:r>
              <w:rPr>
                <w:rFonts w:ascii="宋体" w:hAnsi="宋体"/>
                <w:sz w:val="20"/>
              </w:rPr>
              <w:t>账。</w:t>
            </w:r>
          </w:p>
        </w:tc>
        <w:tc>
          <w:tcPr>
            <w:tcW w:w="799" w:type="dxa"/>
            <w:vAlign w:val="center"/>
          </w:tcPr>
          <w:p w14:paraId="45FE73E1" w14:textId="77777777" w:rsidR="0063189E" w:rsidRDefault="00000000">
            <w:pPr>
              <w:ind w:firstLineChars="0" w:firstLine="0"/>
              <w:jc w:val="center"/>
              <w:rPr>
                <w:rFonts w:hint="eastAsia"/>
              </w:rPr>
            </w:pPr>
            <w:r>
              <w:rPr>
                <w:rFonts w:ascii="宋体" w:hAnsi="宋体"/>
                <w:sz w:val="20"/>
              </w:rPr>
              <w:t>1年</w:t>
            </w:r>
          </w:p>
        </w:tc>
        <w:tc>
          <w:tcPr>
            <w:tcW w:w="1832" w:type="dxa"/>
            <w:vAlign w:val="center"/>
          </w:tcPr>
          <w:p w14:paraId="4DB0677D" w14:textId="77777777" w:rsidR="0063189E" w:rsidRDefault="00000000">
            <w:pPr>
              <w:ind w:firstLineChars="0" w:firstLine="0"/>
              <w:jc w:val="center"/>
              <w:rPr>
                <w:rFonts w:hint="eastAsia"/>
              </w:rPr>
            </w:pPr>
            <w:r>
              <w:rPr>
                <w:rFonts w:ascii="宋体" w:hAnsi="宋体"/>
                <w:sz w:val="20"/>
              </w:rPr>
              <w:t>《信息资产台账》《网络拓扑结构图》</w:t>
            </w:r>
          </w:p>
        </w:tc>
      </w:tr>
      <w:tr w:rsidR="0063189E" w14:paraId="7BEC893E" w14:textId="77777777">
        <w:trPr>
          <w:jc w:val="center"/>
        </w:trPr>
        <w:tc>
          <w:tcPr>
            <w:tcW w:w="612" w:type="dxa"/>
            <w:vAlign w:val="center"/>
          </w:tcPr>
          <w:p w14:paraId="39D7AD52" w14:textId="77777777" w:rsidR="0063189E" w:rsidRDefault="00000000">
            <w:pPr>
              <w:ind w:firstLineChars="0" w:firstLine="0"/>
              <w:jc w:val="center"/>
              <w:rPr>
                <w:rFonts w:hint="eastAsia"/>
              </w:rPr>
            </w:pPr>
            <w:r>
              <w:rPr>
                <w:rFonts w:ascii="宋体" w:hAnsi="宋体"/>
                <w:sz w:val="20"/>
              </w:rPr>
              <w:t>8</w:t>
            </w:r>
          </w:p>
        </w:tc>
        <w:tc>
          <w:tcPr>
            <w:tcW w:w="1601" w:type="dxa"/>
            <w:vAlign w:val="center"/>
          </w:tcPr>
          <w:p w14:paraId="2220EED8" w14:textId="77777777" w:rsidR="0063189E" w:rsidRDefault="00000000">
            <w:pPr>
              <w:ind w:firstLineChars="0" w:firstLine="0"/>
              <w:jc w:val="center"/>
              <w:rPr>
                <w:rFonts w:hint="eastAsia"/>
              </w:rPr>
            </w:pPr>
            <w:r>
              <w:rPr>
                <w:rFonts w:ascii="宋体" w:hAnsi="宋体"/>
                <w:sz w:val="20"/>
              </w:rPr>
              <w:t>数据安全服务</w:t>
            </w:r>
          </w:p>
        </w:tc>
        <w:tc>
          <w:tcPr>
            <w:tcW w:w="3452" w:type="dxa"/>
            <w:vAlign w:val="center"/>
          </w:tcPr>
          <w:p w14:paraId="647795F4" w14:textId="77777777" w:rsidR="0063189E" w:rsidRDefault="00000000">
            <w:pPr>
              <w:ind w:firstLineChars="0" w:firstLine="0"/>
              <w:jc w:val="center"/>
              <w:rPr>
                <w:rFonts w:hint="eastAsia"/>
              </w:rPr>
            </w:pPr>
            <w:r>
              <w:rPr>
                <w:rFonts w:ascii="宋体" w:hAnsi="宋体" w:hint="eastAsia"/>
                <w:sz w:val="20"/>
              </w:rPr>
              <w:t>建立数据安全管理及技术体系，以数据安全能力成熟度评估、数据安全管理成熟度评估和ISO38505等相关标准，对医院数据安全能力进行全面评价，呈现数据安全方面的优势与不足，进一步提升医院信息系统的安全能力，同时协助医院完成不同等级的</w:t>
            </w:r>
            <w:r>
              <w:rPr>
                <w:rFonts w:ascii="宋体" w:hAnsi="宋体" w:hint="eastAsia"/>
                <w:sz w:val="20"/>
              </w:rPr>
              <w:lastRenderedPageBreak/>
              <w:t>评估。</w:t>
            </w:r>
          </w:p>
        </w:tc>
        <w:tc>
          <w:tcPr>
            <w:tcW w:w="799" w:type="dxa"/>
            <w:vAlign w:val="center"/>
          </w:tcPr>
          <w:p w14:paraId="5AC0A867" w14:textId="77777777" w:rsidR="0063189E" w:rsidRDefault="00000000">
            <w:pPr>
              <w:ind w:firstLineChars="0" w:firstLine="0"/>
              <w:jc w:val="center"/>
              <w:rPr>
                <w:rFonts w:hint="eastAsia"/>
              </w:rPr>
            </w:pPr>
            <w:r>
              <w:rPr>
                <w:rFonts w:ascii="宋体" w:hAnsi="宋体"/>
                <w:sz w:val="20"/>
              </w:rPr>
              <w:lastRenderedPageBreak/>
              <w:t>1年</w:t>
            </w:r>
          </w:p>
        </w:tc>
        <w:tc>
          <w:tcPr>
            <w:tcW w:w="1832" w:type="dxa"/>
            <w:vAlign w:val="center"/>
          </w:tcPr>
          <w:p w14:paraId="2C094D70" w14:textId="77777777" w:rsidR="0063189E" w:rsidRDefault="00000000">
            <w:pPr>
              <w:ind w:firstLineChars="0" w:firstLine="0"/>
              <w:jc w:val="center"/>
              <w:rPr>
                <w:rFonts w:hint="eastAsia"/>
              </w:rPr>
            </w:pPr>
            <w:r>
              <w:rPr>
                <w:rFonts w:ascii="宋体" w:hAnsi="宋体"/>
                <w:sz w:val="20"/>
              </w:rPr>
              <w:t>《数据安全建设规划报告》《数据安全咨询建议报告》</w:t>
            </w:r>
          </w:p>
        </w:tc>
      </w:tr>
      <w:tr w:rsidR="0063189E" w14:paraId="22EC515A" w14:textId="77777777">
        <w:trPr>
          <w:jc w:val="center"/>
        </w:trPr>
        <w:tc>
          <w:tcPr>
            <w:tcW w:w="612" w:type="dxa"/>
            <w:vAlign w:val="center"/>
          </w:tcPr>
          <w:p w14:paraId="3C59FB45" w14:textId="77777777" w:rsidR="0063189E" w:rsidRDefault="00000000">
            <w:pPr>
              <w:ind w:firstLineChars="0" w:firstLine="0"/>
              <w:jc w:val="center"/>
              <w:rPr>
                <w:rFonts w:hint="eastAsia"/>
              </w:rPr>
            </w:pPr>
            <w:r>
              <w:rPr>
                <w:rFonts w:ascii="宋体" w:hAnsi="宋体"/>
                <w:sz w:val="20"/>
              </w:rPr>
              <w:t>9</w:t>
            </w:r>
          </w:p>
        </w:tc>
        <w:tc>
          <w:tcPr>
            <w:tcW w:w="1601" w:type="dxa"/>
            <w:vAlign w:val="center"/>
          </w:tcPr>
          <w:p w14:paraId="630967B2" w14:textId="77777777" w:rsidR="0063189E" w:rsidRDefault="00000000">
            <w:pPr>
              <w:ind w:firstLineChars="0" w:firstLine="0"/>
              <w:jc w:val="center"/>
              <w:rPr>
                <w:rFonts w:hint="eastAsia"/>
              </w:rPr>
            </w:pPr>
            <w:r>
              <w:rPr>
                <w:rFonts w:ascii="宋体" w:hAnsi="宋体"/>
                <w:sz w:val="20"/>
              </w:rPr>
              <w:t>重要时期保障服务</w:t>
            </w:r>
          </w:p>
        </w:tc>
        <w:tc>
          <w:tcPr>
            <w:tcW w:w="3452" w:type="dxa"/>
            <w:vAlign w:val="center"/>
          </w:tcPr>
          <w:p w14:paraId="7ADC0B80" w14:textId="77777777" w:rsidR="0063189E" w:rsidRDefault="00000000">
            <w:pPr>
              <w:ind w:firstLineChars="0" w:firstLine="0"/>
              <w:jc w:val="center"/>
              <w:rPr>
                <w:rFonts w:hint="eastAsia"/>
              </w:rPr>
            </w:pPr>
            <w:r>
              <w:rPr>
                <w:rFonts w:ascii="宋体" w:hAnsi="宋体"/>
                <w:sz w:val="20"/>
              </w:rPr>
              <w:t>在两会、护网行动、节假日等重要时期提供驻场/远程值守、专项安全加固、实时监控等保障服务，确保关键业务在特殊时期安全稳定运行。</w:t>
            </w:r>
          </w:p>
        </w:tc>
        <w:tc>
          <w:tcPr>
            <w:tcW w:w="799" w:type="dxa"/>
            <w:vAlign w:val="center"/>
          </w:tcPr>
          <w:p w14:paraId="66B226A8" w14:textId="77777777" w:rsidR="0063189E" w:rsidRDefault="00000000">
            <w:pPr>
              <w:ind w:firstLineChars="0" w:firstLine="0"/>
              <w:jc w:val="center"/>
              <w:rPr>
                <w:rFonts w:hint="eastAsia"/>
              </w:rPr>
            </w:pPr>
            <w:r>
              <w:rPr>
                <w:rFonts w:ascii="宋体" w:hAnsi="宋体"/>
                <w:sz w:val="20"/>
              </w:rPr>
              <w:t>1年</w:t>
            </w:r>
          </w:p>
        </w:tc>
        <w:tc>
          <w:tcPr>
            <w:tcW w:w="1832" w:type="dxa"/>
            <w:vAlign w:val="center"/>
          </w:tcPr>
          <w:p w14:paraId="5B81F04B" w14:textId="77777777" w:rsidR="0063189E" w:rsidRDefault="00000000">
            <w:pPr>
              <w:ind w:firstLineChars="0" w:firstLine="0"/>
              <w:jc w:val="center"/>
              <w:rPr>
                <w:rFonts w:hint="eastAsia"/>
              </w:rPr>
            </w:pPr>
            <w:r>
              <w:rPr>
                <w:rFonts w:ascii="宋体" w:hAnsi="宋体"/>
                <w:sz w:val="20"/>
              </w:rPr>
              <w:t>《重要时期保障总结报告》</w:t>
            </w:r>
          </w:p>
        </w:tc>
      </w:tr>
      <w:tr w:rsidR="0063189E" w14:paraId="6330AE8E" w14:textId="77777777">
        <w:trPr>
          <w:jc w:val="center"/>
        </w:trPr>
        <w:tc>
          <w:tcPr>
            <w:tcW w:w="612" w:type="dxa"/>
            <w:vAlign w:val="center"/>
          </w:tcPr>
          <w:p w14:paraId="5EF9B6F2" w14:textId="77777777" w:rsidR="0063189E" w:rsidRDefault="00000000">
            <w:pPr>
              <w:ind w:firstLineChars="0" w:firstLine="0"/>
              <w:jc w:val="center"/>
              <w:rPr>
                <w:rFonts w:hint="eastAsia"/>
              </w:rPr>
            </w:pPr>
            <w:r>
              <w:rPr>
                <w:rFonts w:ascii="宋体" w:hAnsi="宋体"/>
                <w:sz w:val="20"/>
              </w:rPr>
              <w:t>10</w:t>
            </w:r>
          </w:p>
        </w:tc>
        <w:tc>
          <w:tcPr>
            <w:tcW w:w="1601" w:type="dxa"/>
            <w:vAlign w:val="center"/>
          </w:tcPr>
          <w:p w14:paraId="2CEC462B" w14:textId="77777777" w:rsidR="0063189E" w:rsidRDefault="00000000">
            <w:pPr>
              <w:ind w:firstLineChars="0" w:firstLine="0"/>
              <w:jc w:val="center"/>
              <w:rPr>
                <w:rFonts w:hint="eastAsia"/>
              </w:rPr>
            </w:pPr>
            <w:r>
              <w:rPr>
                <w:rFonts w:ascii="宋体" w:hAnsi="宋体"/>
                <w:sz w:val="20"/>
              </w:rPr>
              <w:t>终端与病毒防护运维</w:t>
            </w:r>
          </w:p>
        </w:tc>
        <w:tc>
          <w:tcPr>
            <w:tcW w:w="3452" w:type="dxa"/>
            <w:vAlign w:val="center"/>
          </w:tcPr>
          <w:p w14:paraId="7F4CBACE" w14:textId="77777777" w:rsidR="0063189E" w:rsidRDefault="00000000">
            <w:pPr>
              <w:ind w:firstLineChars="0" w:firstLine="0"/>
              <w:jc w:val="center"/>
              <w:rPr>
                <w:rFonts w:hint="eastAsia"/>
              </w:rPr>
            </w:pPr>
            <w:r>
              <w:rPr>
                <w:rFonts w:ascii="宋体" w:hAnsi="宋体"/>
                <w:sz w:val="20"/>
              </w:rPr>
              <w:t>全院</w:t>
            </w:r>
            <w:r>
              <w:rPr>
                <w:rFonts w:ascii="宋体" w:hAnsi="宋体" w:hint="eastAsia"/>
                <w:sz w:val="20"/>
              </w:rPr>
              <w:t>1200台</w:t>
            </w:r>
            <w:r>
              <w:rPr>
                <w:rFonts w:ascii="宋体" w:hAnsi="宋体"/>
                <w:sz w:val="20"/>
              </w:rPr>
              <w:t>终端杀毒平台运维，包括病毒库升级、病毒告警处置、终端安全策略下发；桌面终端安全检查；终端安全基线核查。</w:t>
            </w:r>
          </w:p>
        </w:tc>
        <w:tc>
          <w:tcPr>
            <w:tcW w:w="799" w:type="dxa"/>
            <w:vAlign w:val="center"/>
          </w:tcPr>
          <w:p w14:paraId="3DA77336" w14:textId="77777777" w:rsidR="0063189E" w:rsidRDefault="00000000">
            <w:pPr>
              <w:ind w:firstLineChars="0" w:firstLine="0"/>
              <w:jc w:val="center"/>
              <w:rPr>
                <w:rFonts w:hint="eastAsia"/>
              </w:rPr>
            </w:pPr>
            <w:r>
              <w:rPr>
                <w:rFonts w:ascii="宋体" w:hAnsi="宋体"/>
                <w:sz w:val="20"/>
              </w:rPr>
              <w:t>1年4次</w:t>
            </w:r>
          </w:p>
        </w:tc>
        <w:tc>
          <w:tcPr>
            <w:tcW w:w="1832" w:type="dxa"/>
            <w:vAlign w:val="center"/>
          </w:tcPr>
          <w:p w14:paraId="5BFBBA8E" w14:textId="77777777" w:rsidR="0063189E" w:rsidRDefault="00000000">
            <w:pPr>
              <w:ind w:firstLineChars="0" w:firstLine="0"/>
              <w:jc w:val="center"/>
              <w:rPr>
                <w:rFonts w:hint="eastAsia"/>
              </w:rPr>
            </w:pPr>
            <w:r>
              <w:rPr>
                <w:rFonts w:ascii="宋体" w:hAnsi="宋体"/>
                <w:sz w:val="20"/>
              </w:rPr>
              <w:t>《终端安全基线核查报告》</w:t>
            </w:r>
          </w:p>
        </w:tc>
      </w:tr>
      <w:tr w:rsidR="0063189E" w14:paraId="40BF1398" w14:textId="77777777">
        <w:trPr>
          <w:jc w:val="center"/>
        </w:trPr>
        <w:tc>
          <w:tcPr>
            <w:tcW w:w="612" w:type="dxa"/>
            <w:vAlign w:val="center"/>
          </w:tcPr>
          <w:p w14:paraId="5DA556AD" w14:textId="77777777" w:rsidR="0063189E" w:rsidRDefault="00000000">
            <w:pPr>
              <w:ind w:firstLineChars="0" w:firstLine="0"/>
              <w:jc w:val="center"/>
              <w:rPr>
                <w:rFonts w:hint="eastAsia"/>
              </w:rPr>
            </w:pPr>
            <w:r>
              <w:rPr>
                <w:rFonts w:ascii="宋体" w:hAnsi="宋体"/>
                <w:sz w:val="20"/>
              </w:rPr>
              <w:t>11</w:t>
            </w:r>
          </w:p>
        </w:tc>
        <w:tc>
          <w:tcPr>
            <w:tcW w:w="1601" w:type="dxa"/>
            <w:vAlign w:val="center"/>
          </w:tcPr>
          <w:p w14:paraId="2AFB0390" w14:textId="77777777" w:rsidR="0063189E" w:rsidRDefault="00000000">
            <w:pPr>
              <w:ind w:firstLineChars="0" w:firstLine="0"/>
              <w:jc w:val="center"/>
              <w:rPr>
                <w:rFonts w:hint="eastAsia"/>
              </w:rPr>
            </w:pPr>
            <w:r>
              <w:rPr>
                <w:rFonts w:ascii="宋体" w:hAnsi="宋体"/>
                <w:sz w:val="20"/>
              </w:rPr>
              <w:t>威胁运营服务</w:t>
            </w:r>
          </w:p>
        </w:tc>
        <w:tc>
          <w:tcPr>
            <w:tcW w:w="3452" w:type="dxa"/>
            <w:vAlign w:val="center"/>
          </w:tcPr>
          <w:p w14:paraId="7AC4878C" w14:textId="77777777" w:rsidR="0063189E" w:rsidRDefault="00000000">
            <w:pPr>
              <w:ind w:firstLineChars="0" w:firstLine="0"/>
              <w:jc w:val="center"/>
              <w:rPr>
                <w:rFonts w:hint="eastAsia"/>
              </w:rPr>
            </w:pPr>
            <w:r>
              <w:rPr>
                <w:rFonts w:ascii="宋体" w:hAnsi="宋体"/>
                <w:sz w:val="20"/>
              </w:rPr>
              <w:t>提供7*24安全监测服务，对网络内安全隐患、外部网络攻击、恶意软件活动及内网安全情况进行分析；</w:t>
            </w:r>
            <w:proofErr w:type="gramStart"/>
            <w:r>
              <w:rPr>
                <w:rFonts w:ascii="宋体" w:hAnsi="宋体"/>
                <w:sz w:val="20"/>
              </w:rPr>
              <w:t>中低危告警</w:t>
            </w:r>
            <w:proofErr w:type="gramEnd"/>
            <w:r>
              <w:rPr>
                <w:rFonts w:ascii="宋体" w:hAnsi="宋体"/>
                <w:sz w:val="20"/>
              </w:rPr>
              <w:t>进行AI智能</w:t>
            </w:r>
            <w:proofErr w:type="gramStart"/>
            <w:r>
              <w:rPr>
                <w:rFonts w:ascii="宋体" w:hAnsi="宋体"/>
                <w:sz w:val="20"/>
              </w:rPr>
              <w:t>研</w:t>
            </w:r>
            <w:proofErr w:type="gramEnd"/>
            <w:r>
              <w:rPr>
                <w:rFonts w:ascii="宋体" w:hAnsi="宋体"/>
                <w:sz w:val="20"/>
              </w:rPr>
              <w:t>判，高危告警进行人工</w:t>
            </w:r>
            <w:proofErr w:type="gramStart"/>
            <w:r>
              <w:rPr>
                <w:rFonts w:ascii="宋体" w:hAnsi="宋体"/>
                <w:sz w:val="20"/>
              </w:rPr>
              <w:t>研判并</w:t>
            </w:r>
            <w:proofErr w:type="gramEnd"/>
            <w:r>
              <w:rPr>
                <w:rFonts w:ascii="宋体" w:hAnsi="宋体"/>
                <w:sz w:val="20"/>
              </w:rPr>
              <w:t>复核AI</w:t>
            </w:r>
            <w:proofErr w:type="gramStart"/>
            <w:r>
              <w:rPr>
                <w:rFonts w:ascii="宋体" w:hAnsi="宋体"/>
                <w:sz w:val="20"/>
              </w:rPr>
              <w:t>研</w:t>
            </w:r>
            <w:proofErr w:type="gramEnd"/>
            <w:r>
              <w:rPr>
                <w:rFonts w:ascii="宋体" w:hAnsi="宋体"/>
                <w:sz w:val="20"/>
              </w:rPr>
              <w:t>判结果。</w:t>
            </w:r>
          </w:p>
        </w:tc>
        <w:tc>
          <w:tcPr>
            <w:tcW w:w="799" w:type="dxa"/>
            <w:vAlign w:val="center"/>
          </w:tcPr>
          <w:p w14:paraId="6090F6B3" w14:textId="77777777" w:rsidR="0063189E" w:rsidRDefault="00000000">
            <w:pPr>
              <w:ind w:firstLineChars="0" w:firstLine="0"/>
              <w:jc w:val="center"/>
              <w:rPr>
                <w:rFonts w:hint="eastAsia"/>
              </w:rPr>
            </w:pPr>
            <w:r>
              <w:rPr>
                <w:rFonts w:ascii="宋体" w:hAnsi="宋体"/>
                <w:sz w:val="20"/>
              </w:rPr>
              <w:t>1年</w:t>
            </w:r>
          </w:p>
        </w:tc>
        <w:tc>
          <w:tcPr>
            <w:tcW w:w="1832" w:type="dxa"/>
            <w:vAlign w:val="center"/>
          </w:tcPr>
          <w:p w14:paraId="34552026" w14:textId="77777777" w:rsidR="0063189E" w:rsidRDefault="00000000">
            <w:pPr>
              <w:ind w:firstLineChars="0" w:firstLine="0"/>
              <w:jc w:val="center"/>
              <w:rPr>
                <w:rFonts w:hint="eastAsia"/>
              </w:rPr>
            </w:pPr>
            <w:r>
              <w:rPr>
                <w:rFonts w:ascii="宋体" w:hAnsi="宋体"/>
                <w:sz w:val="20"/>
              </w:rPr>
              <w:t>《威胁运营月报》</w:t>
            </w:r>
          </w:p>
        </w:tc>
      </w:tr>
      <w:tr w:rsidR="0063189E" w14:paraId="25A869C8" w14:textId="77777777">
        <w:trPr>
          <w:jc w:val="center"/>
        </w:trPr>
        <w:tc>
          <w:tcPr>
            <w:tcW w:w="612" w:type="dxa"/>
            <w:vAlign w:val="center"/>
          </w:tcPr>
          <w:p w14:paraId="7D5F7420" w14:textId="77777777" w:rsidR="0063189E" w:rsidRDefault="00000000">
            <w:pPr>
              <w:ind w:firstLineChars="0" w:firstLine="0"/>
              <w:jc w:val="center"/>
              <w:rPr>
                <w:rFonts w:hint="eastAsia"/>
              </w:rPr>
            </w:pPr>
            <w:r>
              <w:rPr>
                <w:rFonts w:ascii="宋体" w:hAnsi="宋体"/>
                <w:sz w:val="20"/>
              </w:rPr>
              <w:t>12</w:t>
            </w:r>
          </w:p>
        </w:tc>
        <w:tc>
          <w:tcPr>
            <w:tcW w:w="1601" w:type="dxa"/>
            <w:vAlign w:val="center"/>
          </w:tcPr>
          <w:p w14:paraId="51F6DB85" w14:textId="77777777" w:rsidR="0063189E" w:rsidRDefault="00000000">
            <w:pPr>
              <w:ind w:firstLineChars="0" w:firstLine="0"/>
              <w:jc w:val="center"/>
              <w:rPr>
                <w:rFonts w:hint="eastAsia"/>
              </w:rPr>
            </w:pPr>
            <w:r>
              <w:rPr>
                <w:rFonts w:ascii="宋体" w:hAnsi="宋体"/>
                <w:sz w:val="20"/>
              </w:rPr>
              <w:t>7*24小时网站监控防护服务</w:t>
            </w:r>
          </w:p>
        </w:tc>
        <w:tc>
          <w:tcPr>
            <w:tcW w:w="3452" w:type="dxa"/>
            <w:vAlign w:val="center"/>
          </w:tcPr>
          <w:p w14:paraId="06506CBD" w14:textId="77777777" w:rsidR="0063189E" w:rsidRDefault="00000000">
            <w:pPr>
              <w:ind w:firstLineChars="0" w:firstLine="0"/>
              <w:jc w:val="center"/>
              <w:rPr>
                <w:rFonts w:hint="eastAsia"/>
              </w:rPr>
            </w:pPr>
            <w:r>
              <w:rPr>
                <w:rFonts w:ascii="宋体" w:hAnsi="宋体"/>
                <w:sz w:val="20"/>
              </w:rPr>
              <w:t>对医院网站提供7*24小时安全监控防护，包括页面篡改监测、网站</w:t>
            </w:r>
            <w:proofErr w:type="gramStart"/>
            <w:r>
              <w:rPr>
                <w:rFonts w:ascii="宋体" w:hAnsi="宋体"/>
                <w:sz w:val="20"/>
              </w:rPr>
              <w:t>访问平稳</w:t>
            </w:r>
            <w:proofErr w:type="gramEnd"/>
            <w:r>
              <w:rPr>
                <w:rFonts w:ascii="宋体" w:hAnsi="宋体"/>
                <w:sz w:val="20"/>
              </w:rPr>
              <w:t>度监测、DNS解析监测、</w:t>
            </w:r>
            <w:proofErr w:type="gramStart"/>
            <w:r>
              <w:rPr>
                <w:rFonts w:ascii="宋体" w:hAnsi="宋体"/>
                <w:sz w:val="20"/>
              </w:rPr>
              <w:t>挂马监测</w:t>
            </w:r>
            <w:proofErr w:type="gramEnd"/>
            <w:r>
              <w:rPr>
                <w:rFonts w:ascii="宋体" w:hAnsi="宋体"/>
                <w:sz w:val="20"/>
              </w:rPr>
              <w:t>、Web应用漏洞及远程系统漏洞监测，并协助开展安全加固服务。</w:t>
            </w:r>
          </w:p>
        </w:tc>
        <w:tc>
          <w:tcPr>
            <w:tcW w:w="799" w:type="dxa"/>
            <w:vAlign w:val="center"/>
          </w:tcPr>
          <w:p w14:paraId="566845F5" w14:textId="77777777" w:rsidR="0063189E" w:rsidRDefault="00000000">
            <w:pPr>
              <w:ind w:firstLineChars="0" w:firstLine="0"/>
              <w:jc w:val="center"/>
              <w:rPr>
                <w:rFonts w:hint="eastAsia"/>
              </w:rPr>
            </w:pPr>
            <w:r>
              <w:rPr>
                <w:rFonts w:ascii="宋体" w:hAnsi="宋体"/>
                <w:sz w:val="20"/>
              </w:rPr>
              <w:t>1个站点，1年</w:t>
            </w:r>
          </w:p>
        </w:tc>
        <w:tc>
          <w:tcPr>
            <w:tcW w:w="1832" w:type="dxa"/>
            <w:vAlign w:val="center"/>
          </w:tcPr>
          <w:p w14:paraId="7950A3CA" w14:textId="77777777" w:rsidR="0063189E" w:rsidRDefault="00000000">
            <w:pPr>
              <w:ind w:firstLineChars="0" w:firstLine="0"/>
              <w:jc w:val="center"/>
              <w:rPr>
                <w:rFonts w:hint="eastAsia"/>
              </w:rPr>
            </w:pPr>
            <w:r>
              <w:rPr>
                <w:rFonts w:ascii="宋体" w:hAnsi="宋体"/>
                <w:sz w:val="20"/>
              </w:rPr>
              <w:t>《网站安全事件处置报告》</w:t>
            </w:r>
          </w:p>
        </w:tc>
      </w:tr>
      <w:tr w:rsidR="0063189E" w14:paraId="5316AC20" w14:textId="77777777">
        <w:trPr>
          <w:jc w:val="center"/>
        </w:trPr>
        <w:tc>
          <w:tcPr>
            <w:tcW w:w="612" w:type="dxa"/>
            <w:vAlign w:val="center"/>
          </w:tcPr>
          <w:p w14:paraId="48EED8A0" w14:textId="77777777" w:rsidR="0063189E" w:rsidRDefault="00000000">
            <w:pPr>
              <w:ind w:firstLineChars="0" w:firstLine="0"/>
              <w:jc w:val="center"/>
              <w:rPr>
                <w:rFonts w:hint="eastAsia"/>
              </w:rPr>
            </w:pPr>
            <w:r>
              <w:rPr>
                <w:rFonts w:ascii="宋体" w:hAnsi="宋体"/>
                <w:sz w:val="20"/>
              </w:rPr>
              <w:t>13</w:t>
            </w:r>
          </w:p>
        </w:tc>
        <w:tc>
          <w:tcPr>
            <w:tcW w:w="1601" w:type="dxa"/>
            <w:vAlign w:val="center"/>
          </w:tcPr>
          <w:p w14:paraId="0DF94A18" w14:textId="77777777" w:rsidR="0063189E" w:rsidRDefault="00000000">
            <w:pPr>
              <w:ind w:firstLineChars="0" w:firstLine="0"/>
              <w:jc w:val="center"/>
              <w:rPr>
                <w:rFonts w:hint="eastAsia"/>
              </w:rPr>
            </w:pPr>
            <w:r>
              <w:rPr>
                <w:rFonts w:ascii="宋体" w:hAnsi="宋体"/>
                <w:sz w:val="20"/>
              </w:rPr>
              <w:t>7*24小时APP防护服务</w:t>
            </w:r>
          </w:p>
        </w:tc>
        <w:tc>
          <w:tcPr>
            <w:tcW w:w="3452" w:type="dxa"/>
            <w:vAlign w:val="center"/>
          </w:tcPr>
          <w:p w14:paraId="2F9C37A3" w14:textId="77777777" w:rsidR="0063189E" w:rsidRDefault="00000000">
            <w:pPr>
              <w:ind w:firstLineChars="0" w:firstLine="0"/>
              <w:jc w:val="center"/>
              <w:rPr>
                <w:rFonts w:hint="eastAsia"/>
              </w:rPr>
            </w:pPr>
            <w:r>
              <w:rPr>
                <w:rFonts w:ascii="宋体" w:hAnsi="宋体"/>
                <w:sz w:val="20"/>
              </w:rPr>
              <w:t>对医院应用</w:t>
            </w:r>
            <w:r>
              <w:rPr>
                <w:rFonts w:ascii="宋体" w:hAnsi="宋体" w:hint="eastAsia"/>
                <w:sz w:val="20"/>
              </w:rPr>
              <w:t>相关子域名</w:t>
            </w:r>
            <w:r>
              <w:rPr>
                <w:rFonts w:ascii="宋体" w:hAnsi="宋体"/>
                <w:sz w:val="20"/>
              </w:rPr>
              <w:t>提供7*24小时安全防护，包括非标准端口防御、</w:t>
            </w:r>
            <w:proofErr w:type="spellStart"/>
            <w:r>
              <w:rPr>
                <w:rFonts w:ascii="宋体" w:hAnsi="宋体"/>
                <w:sz w:val="20"/>
              </w:rPr>
              <w:t>Webshell</w:t>
            </w:r>
            <w:proofErr w:type="spellEnd"/>
            <w:r>
              <w:rPr>
                <w:rFonts w:ascii="宋体" w:hAnsi="宋体"/>
                <w:sz w:val="20"/>
              </w:rPr>
              <w:t>防护、智能攻击识别、防盗链、DDoS防御、CC防护、实时防御和攻击追踪等服务。</w:t>
            </w:r>
          </w:p>
        </w:tc>
        <w:tc>
          <w:tcPr>
            <w:tcW w:w="799" w:type="dxa"/>
            <w:vAlign w:val="center"/>
          </w:tcPr>
          <w:p w14:paraId="170F358B" w14:textId="77777777" w:rsidR="0063189E" w:rsidRDefault="00000000">
            <w:pPr>
              <w:ind w:firstLineChars="0" w:firstLine="0"/>
              <w:jc w:val="center"/>
              <w:rPr>
                <w:rFonts w:hint="eastAsia"/>
              </w:rPr>
            </w:pPr>
            <w:r>
              <w:rPr>
                <w:rFonts w:ascii="宋体" w:hAnsi="宋体"/>
                <w:sz w:val="20"/>
              </w:rPr>
              <w:t>2个子域名，1年</w:t>
            </w:r>
          </w:p>
        </w:tc>
        <w:tc>
          <w:tcPr>
            <w:tcW w:w="1832" w:type="dxa"/>
            <w:vAlign w:val="center"/>
          </w:tcPr>
          <w:p w14:paraId="3D85DA5B" w14:textId="77777777" w:rsidR="0063189E" w:rsidRDefault="00000000">
            <w:pPr>
              <w:ind w:firstLineChars="0" w:firstLine="0"/>
              <w:jc w:val="center"/>
              <w:rPr>
                <w:rFonts w:hint="eastAsia"/>
              </w:rPr>
            </w:pPr>
            <w:r>
              <w:rPr>
                <w:rFonts w:ascii="宋体" w:hAnsi="宋体"/>
                <w:sz w:val="20"/>
              </w:rPr>
              <w:t>《APP安全事件处置报告》</w:t>
            </w:r>
          </w:p>
        </w:tc>
      </w:tr>
      <w:tr w:rsidR="0063189E" w14:paraId="12A336FF" w14:textId="77777777">
        <w:trPr>
          <w:jc w:val="center"/>
        </w:trPr>
        <w:tc>
          <w:tcPr>
            <w:tcW w:w="612" w:type="dxa"/>
            <w:vAlign w:val="center"/>
          </w:tcPr>
          <w:p w14:paraId="27D62403" w14:textId="77777777" w:rsidR="0063189E" w:rsidRDefault="00000000">
            <w:pPr>
              <w:ind w:firstLineChars="0" w:firstLine="0"/>
              <w:jc w:val="center"/>
              <w:rPr>
                <w:rFonts w:hint="eastAsia"/>
              </w:rPr>
            </w:pPr>
            <w:r>
              <w:rPr>
                <w:rFonts w:ascii="宋体" w:hAnsi="宋体"/>
                <w:sz w:val="20"/>
              </w:rPr>
              <w:t>14</w:t>
            </w:r>
          </w:p>
        </w:tc>
        <w:tc>
          <w:tcPr>
            <w:tcW w:w="1601" w:type="dxa"/>
            <w:vAlign w:val="center"/>
          </w:tcPr>
          <w:p w14:paraId="5D305F81" w14:textId="77777777" w:rsidR="0063189E" w:rsidRDefault="00000000">
            <w:pPr>
              <w:ind w:firstLineChars="0" w:firstLine="0"/>
              <w:jc w:val="center"/>
              <w:rPr>
                <w:rFonts w:hint="eastAsia"/>
              </w:rPr>
            </w:pPr>
            <w:r>
              <w:rPr>
                <w:rFonts w:ascii="宋体" w:hAnsi="宋体"/>
                <w:sz w:val="20"/>
              </w:rPr>
              <w:t>API安全监测服务</w:t>
            </w:r>
          </w:p>
        </w:tc>
        <w:tc>
          <w:tcPr>
            <w:tcW w:w="3452" w:type="dxa"/>
            <w:vAlign w:val="center"/>
          </w:tcPr>
          <w:p w14:paraId="23CCBE98" w14:textId="77777777" w:rsidR="0063189E" w:rsidRDefault="00000000">
            <w:pPr>
              <w:ind w:firstLineChars="0" w:firstLine="0"/>
              <w:jc w:val="center"/>
              <w:rPr>
                <w:rFonts w:hint="eastAsia"/>
              </w:rPr>
            </w:pPr>
            <w:r>
              <w:rPr>
                <w:rFonts w:ascii="宋体" w:hAnsi="宋体"/>
                <w:sz w:val="20"/>
              </w:rPr>
              <w:t>自动发现API资产与影子接口，实时解析接口流量，监测OWASP API Top10攻击、异常调用、越权访问与敏感数据泄露风险；持续评估接口安全隐患，提供告警、日志溯源与风险</w:t>
            </w:r>
            <w:r>
              <w:rPr>
                <w:rFonts w:ascii="宋体" w:hAnsi="宋体"/>
                <w:sz w:val="20"/>
              </w:rPr>
              <w:lastRenderedPageBreak/>
              <w:t>处置建议。</w:t>
            </w:r>
          </w:p>
        </w:tc>
        <w:tc>
          <w:tcPr>
            <w:tcW w:w="799" w:type="dxa"/>
            <w:vAlign w:val="center"/>
          </w:tcPr>
          <w:p w14:paraId="00B881D3" w14:textId="77777777" w:rsidR="0063189E" w:rsidRDefault="00000000">
            <w:pPr>
              <w:ind w:firstLineChars="0" w:firstLine="0"/>
              <w:jc w:val="center"/>
              <w:rPr>
                <w:rFonts w:hint="eastAsia"/>
              </w:rPr>
            </w:pPr>
            <w:r>
              <w:rPr>
                <w:rFonts w:ascii="宋体" w:hAnsi="宋体"/>
                <w:sz w:val="20"/>
              </w:rPr>
              <w:lastRenderedPageBreak/>
              <w:t>1年</w:t>
            </w:r>
          </w:p>
        </w:tc>
        <w:tc>
          <w:tcPr>
            <w:tcW w:w="1832" w:type="dxa"/>
            <w:vAlign w:val="center"/>
          </w:tcPr>
          <w:p w14:paraId="41591C65" w14:textId="77777777" w:rsidR="0063189E" w:rsidRDefault="00000000">
            <w:pPr>
              <w:ind w:firstLineChars="0" w:firstLine="0"/>
              <w:jc w:val="center"/>
              <w:rPr>
                <w:rFonts w:hint="eastAsia"/>
              </w:rPr>
            </w:pPr>
            <w:r>
              <w:rPr>
                <w:rFonts w:ascii="宋体" w:hAnsi="宋体"/>
                <w:sz w:val="20"/>
              </w:rPr>
              <w:t>《API资产清单》《API风险处置建议报告》</w:t>
            </w:r>
          </w:p>
        </w:tc>
      </w:tr>
      <w:tr w:rsidR="0063189E" w14:paraId="69A82BCD" w14:textId="77777777">
        <w:trPr>
          <w:jc w:val="center"/>
        </w:trPr>
        <w:tc>
          <w:tcPr>
            <w:tcW w:w="612" w:type="dxa"/>
            <w:vAlign w:val="center"/>
          </w:tcPr>
          <w:p w14:paraId="1A818D96" w14:textId="77777777" w:rsidR="0063189E" w:rsidRDefault="00000000">
            <w:pPr>
              <w:ind w:firstLineChars="0" w:firstLine="0"/>
              <w:jc w:val="center"/>
              <w:rPr>
                <w:rFonts w:hint="eastAsia"/>
              </w:rPr>
            </w:pPr>
            <w:r>
              <w:rPr>
                <w:rFonts w:ascii="宋体" w:hAnsi="宋体"/>
                <w:sz w:val="20"/>
              </w:rPr>
              <w:t>15</w:t>
            </w:r>
          </w:p>
        </w:tc>
        <w:tc>
          <w:tcPr>
            <w:tcW w:w="1601" w:type="dxa"/>
            <w:vAlign w:val="center"/>
          </w:tcPr>
          <w:p w14:paraId="772168C3" w14:textId="77777777" w:rsidR="0063189E" w:rsidRDefault="00000000">
            <w:pPr>
              <w:ind w:firstLineChars="0" w:firstLine="0"/>
              <w:jc w:val="center"/>
              <w:rPr>
                <w:rFonts w:hint="eastAsia"/>
              </w:rPr>
            </w:pPr>
            <w:r>
              <w:rPr>
                <w:rFonts w:ascii="宋体" w:hAnsi="宋体"/>
                <w:sz w:val="20"/>
              </w:rPr>
              <w:t>保险服务</w:t>
            </w:r>
          </w:p>
        </w:tc>
        <w:tc>
          <w:tcPr>
            <w:tcW w:w="3452" w:type="dxa"/>
            <w:vAlign w:val="center"/>
          </w:tcPr>
          <w:p w14:paraId="57BD06A9" w14:textId="77777777" w:rsidR="0063189E" w:rsidRDefault="00000000">
            <w:pPr>
              <w:ind w:firstLineChars="0" w:firstLine="0"/>
              <w:jc w:val="center"/>
              <w:rPr>
                <w:rFonts w:hint="eastAsia"/>
              </w:rPr>
            </w:pPr>
            <w:r>
              <w:rPr>
                <w:rFonts w:ascii="宋体" w:hAnsi="宋体"/>
                <w:sz w:val="20"/>
              </w:rPr>
              <w:t>提供数据勒索理赔服务，保障因计算机系统遭受安全威胁造成的勒索损失；以及网络安全事故后的数据修复费用和硬件改善费用。</w:t>
            </w:r>
          </w:p>
        </w:tc>
        <w:tc>
          <w:tcPr>
            <w:tcW w:w="799" w:type="dxa"/>
            <w:vAlign w:val="center"/>
          </w:tcPr>
          <w:p w14:paraId="09B56B1F" w14:textId="77777777" w:rsidR="0063189E" w:rsidRDefault="00000000">
            <w:pPr>
              <w:ind w:firstLineChars="0" w:firstLine="0"/>
              <w:jc w:val="center"/>
              <w:rPr>
                <w:rFonts w:hint="eastAsia"/>
              </w:rPr>
            </w:pPr>
            <w:r>
              <w:rPr>
                <w:rFonts w:ascii="宋体" w:hAnsi="宋体"/>
                <w:sz w:val="20"/>
              </w:rPr>
              <w:t>1年</w:t>
            </w:r>
          </w:p>
        </w:tc>
        <w:tc>
          <w:tcPr>
            <w:tcW w:w="1832" w:type="dxa"/>
            <w:vAlign w:val="center"/>
          </w:tcPr>
          <w:p w14:paraId="0FDB430E" w14:textId="77777777" w:rsidR="0063189E" w:rsidRDefault="00000000">
            <w:pPr>
              <w:ind w:firstLineChars="0" w:firstLine="0"/>
              <w:jc w:val="center"/>
              <w:rPr>
                <w:rFonts w:hint="eastAsia"/>
              </w:rPr>
            </w:pPr>
            <w:r>
              <w:rPr>
                <w:rFonts w:ascii="宋体" w:hAnsi="宋体"/>
                <w:sz w:val="20"/>
              </w:rPr>
              <w:t>《网络安全保险保单》</w:t>
            </w:r>
          </w:p>
        </w:tc>
      </w:tr>
    </w:tbl>
    <w:p w14:paraId="73A54EC1" w14:textId="77777777" w:rsidR="0063189E" w:rsidRDefault="0063189E">
      <w:pPr>
        <w:ind w:firstLine="480"/>
        <w:rPr>
          <w:rFonts w:hint="eastAsia"/>
        </w:rPr>
      </w:pPr>
    </w:p>
    <w:p w14:paraId="27CB48E9" w14:textId="7C52ABBF" w:rsidR="0063189E" w:rsidRDefault="001C29F8" w:rsidP="001C29F8">
      <w:pPr>
        <w:pStyle w:val="2"/>
        <w:numPr>
          <w:ilvl w:val="0"/>
          <w:numId w:val="0"/>
        </w:numPr>
        <w:ind w:left="567"/>
      </w:pPr>
      <w:r>
        <w:rPr>
          <w:rFonts w:ascii="黑体" w:eastAsia="黑体" w:hAnsi="黑体" w:hint="eastAsia"/>
          <w:sz w:val="28"/>
        </w:rPr>
        <w:t>（2）</w:t>
      </w:r>
      <w:r w:rsidR="00000000">
        <w:rPr>
          <w:rFonts w:ascii="黑体" w:eastAsia="黑体" w:hAnsi="黑体"/>
          <w:sz w:val="28"/>
        </w:rPr>
        <w:t>详细内容需求</w:t>
      </w:r>
    </w:p>
    <w:p w14:paraId="3CB8E3CB" w14:textId="77777777" w:rsidR="0063189E" w:rsidRPr="001C29F8" w:rsidRDefault="00000000" w:rsidP="001C29F8">
      <w:pPr>
        <w:pStyle w:val="3"/>
        <w:numPr>
          <w:ilvl w:val="0"/>
          <w:numId w:val="0"/>
        </w:numPr>
        <w:ind w:left="709"/>
        <w:rPr>
          <w:sz w:val="32"/>
          <w:szCs w:val="36"/>
        </w:rPr>
      </w:pPr>
      <w:r w:rsidRPr="001C29F8">
        <w:rPr>
          <w:rFonts w:ascii="黑体" w:eastAsia="黑体" w:hAnsi="黑体"/>
          <w:szCs w:val="36"/>
        </w:rPr>
        <w:t>驻场运维服务</w:t>
      </w:r>
    </w:p>
    <w:p w14:paraId="1C07B1B9" w14:textId="77777777" w:rsidR="0063189E" w:rsidRDefault="00000000">
      <w:pPr>
        <w:ind w:firstLine="480"/>
        <w:rPr>
          <w:rFonts w:hint="eastAsia"/>
        </w:rPr>
      </w:pPr>
      <w:r>
        <w:rPr>
          <w:rFonts w:ascii="宋体" w:hAnsi="宋体"/>
        </w:rPr>
        <w:t>提供1名网络安全驻场工程师，针对苏州科技城医院（南京大学医学院附属苏州医院）网络设备及安全设备提供驻场运维服务。驻场工程师承担技术支持及运维服务管理职责，快速解决故障问题，对问题进行根源定位分析及趋势分析，在网络运营关键时刻给予技术保障，对网络安全给予评估和规避建议，持续提升医院网络安全能力。</w:t>
      </w:r>
    </w:p>
    <w:p w14:paraId="6E39CAEA" w14:textId="77777777" w:rsidR="0063189E" w:rsidRDefault="00000000">
      <w:pPr>
        <w:ind w:firstLine="480"/>
        <w:rPr>
          <w:rFonts w:hint="eastAsia"/>
        </w:rPr>
      </w:pPr>
      <w:r>
        <w:rPr>
          <w:rFonts w:ascii="宋体" w:hAnsi="宋体"/>
        </w:rPr>
        <w:t>驻场服务具体内容包括：日常运维管理，对网络设备、安全设备进行日常巡检、配置备份、性能监控；故障处理，及时响应和处理网络及安全设备故障，保障业务连续性；策略变更与优化，根据医院业务需要，以专业技术标准对各类网络安全设备进行策略变更、配置优化、配置迁移和版本升级替换等维护工作；安全事件协助处置，配合安全团队开展应急响应工作；安全评估与建议，定期评估医院网络安全状况，提出改进建议。</w:t>
      </w:r>
    </w:p>
    <w:p w14:paraId="3A2A6280" w14:textId="77777777" w:rsidR="0063189E" w:rsidRDefault="00000000">
      <w:pPr>
        <w:ind w:firstLine="480"/>
        <w:rPr>
          <w:rFonts w:hint="eastAsia"/>
        </w:rPr>
      </w:pPr>
      <w:r>
        <w:rPr>
          <w:rFonts w:ascii="宋体" w:hAnsi="宋体"/>
        </w:rPr>
        <w:t>驻场工程师资质要求：具备计算机技术与软件专业技术资格（中级工程师）</w:t>
      </w:r>
      <w:r>
        <w:rPr>
          <w:rFonts w:ascii="宋体" w:hAnsi="宋体" w:hint="eastAsia"/>
        </w:rPr>
        <w:t>及以上资质</w:t>
      </w:r>
      <w:r>
        <w:rPr>
          <w:rFonts w:ascii="宋体" w:hAnsi="宋体"/>
        </w:rPr>
        <w:t>，具有扎实的网络安全技术基础和丰富的运</w:t>
      </w:r>
      <w:proofErr w:type="gramStart"/>
      <w:r>
        <w:rPr>
          <w:rFonts w:ascii="宋体" w:hAnsi="宋体"/>
        </w:rPr>
        <w:t>维实践</w:t>
      </w:r>
      <w:proofErr w:type="gramEnd"/>
      <w:r>
        <w:rPr>
          <w:rFonts w:ascii="宋体" w:hAnsi="宋体"/>
        </w:rPr>
        <w:t>经验，能够独立完成网络设备和安全设备的日常运维、故障排查和安全策略优化工作。驻场服务周期为1年。</w:t>
      </w:r>
    </w:p>
    <w:p w14:paraId="0711AD22" w14:textId="77777777" w:rsidR="0063189E" w:rsidRDefault="00000000">
      <w:pPr>
        <w:ind w:firstLine="482"/>
        <w:rPr>
          <w:rFonts w:hint="eastAsia"/>
        </w:rPr>
      </w:pPr>
      <w:r>
        <w:rPr>
          <w:rFonts w:ascii="宋体" w:hAnsi="宋体"/>
          <w:b/>
        </w:rPr>
        <w:t>交付物：《驻场运维月报》《年度运维服务总结报告》。</w:t>
      </w:r>
    </w:p>
    <w:p w14:paraId="4C2BA2A7" w14:textId="77777777" w:rsidR="0063189E" w:rsidRPr="001C29F8" w:rsidRDefault="00000000" w:rsidP="001C29F8">
      <w:pPr>
        <w:pStyle w:val="3"/>
        <w:numPr>
          <w:ilvl w:val="0"/>
          <w:numId w:val="0"/>
        </w:numPr>
        <w:ind w:left="709"/>
        <w:rPr>
          <w:rFonts w:ascii="黑体" w:eastAsia="黑体" w:hAnsi="黑体"/>
          <w:szCs w:val="36"/>
        </w:rPr>
      </w:pPr>
      <w:r w:rsidRPr="001C29F8">
        <w:rPr>
          <w:rFonts w:ascii="黑体" w:eastAsia="黑体" w:hAnsi="黑体"/>
          <w:szCs w:val="36"/>
        </w:rPr>
        <w:t>漏洞扫描闭环跟踪服务</w:t>
      </w:r>
    </w:p>
    <w:p w14:paraId="410BCE70" w14:textId="77777777" w:rsidR="0063189E" w:rsidRDefault="00000000">
      <w:pPr>
        <w:ind w:firstLine="480"/>
        <w:rPr>
          <w:rFonts w:hint="eastAsia"/>
        </w:rPr>
      </w:pPr>
      <w:r>
        <w:rPr>
          <w:rFonts w:ascii="宋体" w:hAnsi="宋体"/>
        </w:rPr>
        <w:t>漏洞扫描闭环跟踪服务主要对漏洞扫描发现的安全漏洞进行全流程闭环跟踪管理，实现从漏洞发现到整改完成再到复</w:t>
      </w:r>
      <w:proofErr w:type="gramStart"/>
      <w:r>
        <w:rPr>
          <w:rFonts w:ascii="宋体" w:hAnsi="宋体"/>
        </w:rPr>
        <w:t>测验证</w:t>
      </w:r>
      <w:proofErr w:type="gramEnd"/>
      <w:r>
        <w:rPr>
          <w:rFonts w:ascii="宋体" w:hAnsi="宋体"/>
        </w:rPr>
        <w:t>的完整闭环，确保每一个被发现的安全漏洞都能得到及时、有效的整改，避免漏洞长期存在而被利用。</w:t>
      </w:r>
    </w:p>
    <w:p w14:paraId="7CFB7C7F" w14:textId="77777777" w:rsidR="0063189E" w:rsidRDefault="00000000">
      <w:pPr>
        <w:ind w:firstLine="480"/>
        <w:rPr>
          <w:rFonts w:hint="eastAsia"/>
        </w:rPr>
      </w:pPr>
      <w:r>
        <w:rPr>
          <w:rFonts w:ascii="宋体" w:hAnsi="宋体"/>
        </w:rPr>
        <w:lastRenderedPageBreak/>
        <w:t>闭环跟踪服务具体内容包括：（1）</w:t>
      </w:r>
      <w:proofErr w:type="gramStart"/>
      <w:r>
        <w:rPr>
          <w:rFonts w:ascii="宋体" w:hAnsi="宋体"/>
        </w:rPr>
        <w:t>漏洞台</w:t>
      </w:r>
      <w:proofErr w:type="gramEnd"/>
      <w:r>
        <w:rPr>
          <w:rFonts w:ascii="宋体" w:hAnsi="宋体"/>
        </w:rPr>
        <w:t>账管理，对漏洞扫描发现的所有安全漏洞进行统一登记，记录漏洞名称、风险等级、影响范围、所属系统、发现时间等信息，建立完整的</w:t>
      </w:r>
      <w:proofErr w:type="gramStart"/>
      <w:r>
        <w:rPr>
          <w:rFonts w:ascii="宋体" w:hAnsi="宋体"/>
        </w:rPr>
        <w:t>漏洞台</w:t>
      </w:r>
      <w:proofErr w:type="gramEnd"/>
      <w:r>
        <w:rPr>
          <w:rFonts w:ascii="宋体" w:hAnsi="宋体"/>
        </w:rPr>
        <w:t>账；（2）风险分级，根据漏洞的危险等级、可利用性、影响范围等因素进行风险分级，协助医院合理安排整改资源和整改顺序；（3）整改进度跟踪，定期跟踪和督促整改进度，对整改滞后的漏洞进行提醒和预警，确保整改工作按计划推进；（4）技术指导，在医院整改过程中提供技术支持和指导，包括漏洞修复方案建议、安全配置优化指导、补丁安装协助等，帮助医院解决整改过程中遇到的技术难题；（5）复测验证，在医院完成整改后，对已整改漏洞进行复测验证，确认漏洞是否已真正修复，对复测未通过的漏洞继续跟踪直至整改完成，实现漏洞</w:t>
      </w:r>
      <w:proofErr w:type="gramStart"/>
      <w:r>
        <w:rPr>
          <w:rFonts w:ascii="宋体" w:hAnsi="宋体"/>
        </w:rPr>
        <w:t>管控全流程</w:t>
      </w:r>
      <w:proofErr w:type="gramEnd"/>
      <w:r>
        <w:rPr>
          <w:rFonts w:ascii="宋体" w:hAnsi="宋体"/>
        </w:rPr>
        <w:t>闭环。</w:t>
      </w:r>
    </w:p>
    <w:p w14:paraId="56E3FDDC" w14:textId="77777777" w:rsidR="0063189E" w:rsidRDefault="00000000">
      <w:pPr>
        <w:ind w:firstLine="480"/>
        <w:rPr>
          <w:rFonts w:hint="eastAsia"/>
        </w:rPr>
      </w:pPr>
      <w:r>
        <w:rPr>
          <w:rFonts w:ascii="宋体" w:hAnsi="宋体"/>
        </w:rPr>
        <w:t>服务周期为1年。对于因客观原因暂时无法完成整改的漏洞，协助医院制定风险规避措施和补偿性控制方案，并进行持续跟踪。</w:t>
      </w:r>
    </w:p>
    <w:p w14:paraId="038EC627" w14:textId="77777777" w:rsidR="0063189E" w:rsidRDefault="00000000">
      <w:pPr>
        <w:ind w:firstLine="482"/>
        <w:rPr>
          <w:rFonts w:hint="eastAsia"/>
        </w:rPr>
      </w:pPr>
      <w:r>
        <w:rPr>
          <w:rFonts w:ascii="宋体" w:hAnsi="宋体"/>
          <w:b/>
        </w:rPr>
        <w:t>交付物：《漏洞闭环管理报告》。</w:t>
      </w:r>
    </w:p>
    <w:p w14:paraId="175488DB" w14:textId="77777777" w:rsidR="0063189E" w:rsidRPr="001C29F8" w:rsidRDefault="00000000" w:rsidP="001C29F8">
      <w:pPr>
        <w:pStyle w:val="3"/>
        <w:numPr>
          <w:ilvl w:val="0"/>
          <w:numId w:val="0"/>
        </w:numPr>
        <w:ind w:left="709"/>
        <w:rPr>
          <w:rFonts w:ascii="黑体" w:eastAsia="黑体" w:hAnsi="黑体"/>
          <w:szCs w:val="36"/>
        </w:rPr>
      </w:pPr>
      <w:r w:rsidRPr="001C29F8">
        <w:rPr>
          <w:rFonts w:ascii="黑体" w:eastAsia="黑体" w:hAnsi="黑体"/>
          <w:szCs w:val="36"/>
        </w:rPr>
        <w:t>安全巡检服务</w:t>
      </w:r>
    </w:p>
    <w:p w14:paraId="2113065D" w14:textId="77777777" w:rsidR="0063189E" w:rsidRDefault="00000000">
      <w:pPr>
        <w:ind w:firstLine="480"/>
        <w:rPr>
          <w:rFonts w:hint="eastAsia"/>
        </w:rPr>
      </w:pPr>
      <w:r>
        <w:rPr>
          <w:rFonts w:ascii="宋体" w:hAnsi="宋体"/>
        </w:rPr>
        <w:t>安全巡检是指使用多种技术手段，对医院网络设备、服务器、操作系统进行周期性的状态检查、安全日志分析，并提交巡检报告及安全建议。巡检工作旨在及时发现网络和系统中存在的安全隐患和运行异常，做到早发现、早处置。</w:t>
      </w:r>
    </w:p>
    <w:p w14:paraId="71E7D83A" w14:textId="77777777" w:rsidR="0063189E" w:rsidRDefault="00000000">
      <w:pPr>
        <w:ind w:firstLine="480"/>
        <w:rPr>
          <w:rFonts w:hint="eastAsia"/>
          <w:color w:val="EE0000"/>
        </w:rPr>
      </w:pPr>
      <w:r>
        <w:rPr>
          <w:rFonts w:ascii="宋体" w:hAnsi="宋体"/>
        </w:rPr>
        <w:t>巡检内容主要包括：网络设备运行状态检查，包括防火墙、交换机、路由器等设备的CPU、内存、端口状态、配置合</w:t>
      </w:r>
      <w:proofErr w:type="gramStart"/>
      <w:r>
        <w:rPr>
          <w:rFonts w:ascii="宋体" w:hAnsi="宋体"/>
        </w:rPr>
        <w:t>规</w:t>
      </w:r>
      <w:proofErr w:type="gramEnd"/>
      <w:r>
        <w:rPr>
          <w:rFonts w:ascii="宋体" w:hAnsi="宋体"/>
        </w:rPr>
        <w:t>性等；服务器安全检查，包括操作系统运行状态、账号安全、服务配置、日志审计等；安全设备策略检查，包括防火墙策略、入侵防御规则、访问控制列表等的有效性和合理性；安全日志分析，对安全设备和服务器日志进行分析，发现异常行为和潜在攻击。</w:t>
      </w:r>
    </w:p>
    <w:p w14:paraId="665F1CFB" w14:textId="77777777" w:rsidR="0063189E" w:rsidRDefault="00000000">
      <w:pPr>
        <w:ind w:firstLine="480"/>
        <w:rPr>
          <w:rFonts w:hint="eastAsia"/>
        </w:rPr>
      </w:pPr>
      <w:r>
        <w:rPr>
          <w:rFonts w:ascii="宋体" w:hAnsi="宋体"/>
        </w:rPr>
        <w:t>巡检频次为每季度一次全面巡检，备份系统每月一次专项巡检。每次巡检完成后提交巡检报告，对发现的问题提出整改建议。</w:t>
      </w:r>
    </w:p>
    <w:p w14:paraId="69E7C962" w14:textId="77777777" w:rsidR="0063189E" w:rsidRDefault="00000000">
      <w:pPr>
        <w:ind w:firstLine="482"/>
        <w:rPr>
          <w:rFonts w:hint="eastAsia"/>
        </w:rPr>
      </w:pPr>
      <w:r>
        <w:rPr>
          <w:rFonts w:ascii="宋体" w:hAnsi="宋体"/>
          <w:b/>
        </w:rPr>
        <w:t>交付物：《安全巡检报告》（季度）《备份系统巡检月报》。</w:t>
      </w:r>
    </w:p>
    <w:p w14:paraId="7C25ACA2" w14:textId="77777777" w:rsidR="0063189E" w:rsidRPr="001C29F8" w:rsidRDefault="00000000" w:rsidP="001C29F8">
      <w:pPr>
        <w:pStyle w:val="3"/>
        <w:numPr>
          <w:ilvl w:val="0"/>
          <w:numId w:val="0"/>
        </w:numPr>
        <w:ind w:left="709"/>
        <w:rPr>
          <w:rFonts w:ascii="黑体" w:eastAsia="黑体" w:hAnsi="黑体"/>
          <w:szCs w:val="36"/>
        </w:rPr>
      </w:pPr>
      <w:r w:rsidRPr="001C29F8">
        <w:rPr>
          <w:rFonts w:ascii="黑体" w:eastAsia="黑体" w:hAnsi="黑体"/>
          <w:szCs w:val="36"/>
        </w:rPr>
        <w:t>渗透测试闭环跟踪服务</w:t>
      </w:r>
    </w:p>
    <w:p w14:paraId="4C5CC29B" w14:textId="77777777" w:rsidR="0063189E" w:rsidRDefault="00000000">
      <w:pPr>
        <w:ind w:firstLine="480"/>
        <w:rPr>
          <w:rFonts w:hint="eastAsia"/>
        </w:rPr>
      </w:pPr>
      <w:r>
        <w:rPr>
          <w:rFonts w:ascii="宋体" w:hAnsi="宋体"/>
        </w:rPr>
        <w:t>渗透测试闭环跟踪服务主要配合渗透测试工作开展，对渗透测试发现的安全漏洞进行全流程闭环跟踪管理，确保每一个被发现的安全问题都能得到及时、有效的整改，实现从漏洞发现到整改完成再到复</w:t>
      </w:r>
      <w:proofErr w:type="gramStart"/>
      <w:r>
        <w:rPr>
          <w:rFonts w:ascii="宋体" w:hAnsi="宋体"/>
        </w:rPr>
        <w:t>测验证</w:t>
      </w:r>
      <w:proofErr w:type="gramEnd"/>
      <w:r>
        <w:rPr>
          <w:rFonts w:ascii="宋体" w:hAnsi="宋体"/>
        </w:rPr>
        <w:t>的完整闭环，避免渗透测试</w:t>
      </w:r>
      <w:r>
        <w:rPr>
          <w:rFonts w:ascii="宋体" w:hAnsi="宋体"/>
        </w:rPr>
        <w:lastRenderedPageBreak/>
        <w:t>发现的问题流于形式、长期未得到修复。</w:t>
      </w:r>
    </w:p>
    <w:p w14:paraId="1DA2829C" w14:textId="77777777" w:rsidR="0063189E" w:rsidRDefault="00000000">
      <w:pPr>
        <w:ind w:firstLine="480"/>
        <w:rPr>
          <w:rFonts w:hint="eastAsia"/>
        </w:rPr>
      </w:pPr>
      <w:r>
        <w:rPr>
          <w:rFonts w:ascii="宋体" w:hAnsi="宋体"/>
        </w:rPr>
        <w:t>闭环跟踪服务具体内容包括：（1）</w:t>
      </w:r>
      <w:proofErr w:type="gramStart"/>
      <w:r>
        <w:rPr>
          <w:rFonts w:ascii="宋体" w:hAnsi="宋体"/>
        </w:rPr>
        <w:t>漏洞台</w:t>
      </w:r>
      <w:proofErr w:type="gramEnd"/>
      <w:r>
        <w:rPr>
          <w:rFonts w:ascii="宋体" w:hAnsi="宋体"/>
        </w:rPr>
        <w:t>账建立，对渗透测试发现的所有漏洞进行统一登记，记录漏洞名称、风险等级、影响范围、所属系统、发现时间等信息，建立完整的</w:t>
      </w:r>
      <w:proofErr w:type="gramStart"/>
      <w:r>
        <w:rPr>
          <w:rFonts w:ascii="宋体" w:hAnsi="宋体"/>
        </w:rPr>
        <w:t>漏洞台</w:t>
      </w:r>
      <w:proofErr w:type="gramEnd"/>
      <w:r>
        <w:rPr>
          <w:rFonts w:ascii="宋体" w:hAnsi="宋体"/>
        </w:rPr>
        <w:t>账；（2）整改优先级评估，根据漏洞的危险等级、可利用性、影响范围等因素，评估整改优先级，协助医院合理安排整改资源和整改顺序；（3）整改计划制定，协助医院相关责任部门制定详细的漏洞整改计划，明确整改责任人、整改措施、整改时限和预期目标；（4）整改进度跟踪，定期跟踪和督促整改进度，对整改滞后的漏洞进行提醒和预警，确保整改工作按计划推进；（5）整改技术支持，在医院整改过程中提供技术支持和指导，包括漏洞修复方案建议、安全配置优化指导、补丁安装协助等，帮助医院解决整改过程中遇到的技术难题；（6）整改后复测验证，在医院完成整改后，对已整改漏洞进行复测验证，确认漏洞是否已真正修复，对复测未通过的漏洞继续跟踪直至整改完成；（7）闭环确认与销项，对复测通过的漏洞进行闭环确认和销项管理，确保每个漏洞都有始有终、形成完整闭环。</w:t>
      </w:r>
    </w:p>
    <w:p w14:paraId="7E796D64" w14:textId="77777777" w:rsidR="0063189E" w:rsidRDefault="00000000">
      <w:pPr>
        <w:ind w:firstLine="480"/>
        <w:rPr>
          <w:rFonts w:hint="eastAsia"/>
        </w:rPr>
      </w:pPr>
      <w:r>
        <w:rPr>
          <w:rFonts w:ascii="宋体" w:hAnsi="宋体"/>
        </w:rPr>
        <w:t>服务范围覆盖医院</w:t>
      </w:r>
      <w:r>
        <w:rPr>
          <w:rFonts w:ascii="宋体" w:hAnsi="宋体" w:hint="eastAsia"/>
        </w:rPr>
        <w:t>10个</w:t>
      </w:r>
      <w:r>
        <w:rPr>
          <w:rFonts w:ascii="宋体" w:hAnsi="宋体"/>
        </w:rPr>
        <w:t>内</w:t>
      </w:r>
      <w:proofErr w:type="gramStart"/>
      <w:r>
        <w:rPr>
          <w:rFonts w:ascii="宋体" w:hAnsi="宋体"/>
        </w:rPr>
        <w:t>网核心</w:t>
      </w:r>
      <w:proofErr w:type="gramEnd"/>
      <w:r>
        <w:rPr>
          <w:rFonts w:ascii="宋体" w:hAnsi="宋体"/>
        </w:rPr>
        <w:t>业务系统，每年开展1次。闭环跟踪周期从渗透测试完成并提交漏洞清单开始，至所有漏洞完成整改并通过复</w:t>
      </w:r>
      <w:proofErr w:type="gramStart"/>
      <w:r>
        <w:rPr>
          <w:rFonts w:ascii="宋体" w:hAnsi="宋体"/>
        </w:rPr>
        <w:t>测验证为止</w:t>
      </w:r>
      <w:proofErr w:type="gramEnd"/>
      <w:r>
        <w:rPr>
          <w:rFonts w:ascii="宋体" w:hAnsi="宋体"/>
        </w:rPr>
        <w:t>。对于因客观原因暂时无法完成整改的漏洞，协助医院制定风险规避措施和补偿性控制方案，并进行持续跟踪。</w:t>
      </w:r>
    </w:p>
    <w:p w14:paraId="1366838D" w14:textId="77777777" w:rsidR="0063189E" w:rsidRDefault="00000000">
      <w:pPr>
        <w:ind w:firstLine="482"/>
        <w:rPr>
          <w:rFonts w:hint="eastAsia"/>
        </w:rPr>
      </w:pPr>
      <w:r>
        <w:rPr>
          <w:rFonts w:ascii="宋体" w:hAnsi="宋体"/>
          <w:b/>
        </w:rPr>
        <w:t>交付物：《漏洞闭环管理报告》。</w:t>
      </w:r>
    </w:p>
    <w:p w14:paraId="5ED17331" w14:textId="77777777" w:rsidR="0063189E" w:rsidRPr="001C29F8" w:rsidRDefault="00000000" w:rsidP="001C29F8">
      <w:pPr>
        <w:pStyle w:val="3"/>
        <w:numPr>
          <w:ilvl w:val="0"/>
          <w:numId w:val="0"/>
        </w:numPr>
        <w:ind w:left="709"/>
        <w:rPr>
          <w:rFonts w:ascii="黑体" w:eastAsia="黑体" w:hAnsi="黑体"/>
          <w:szCs w:val="36"/>
        </w:rPr>
      </w:pPr>
      <w:r w:rsidRPr="001C29F8">
        <w:rPr>
          <w:rFonts w:ascii="黑体" w:eastAsia="黑体" w:hAnsi="黑体"/>
          <w:szCs w:val="36"/>
        </w:rPr>
        <w:t>应急响应服务</w:t>
      </w:r>
    </w:p>
    <w:p w14:paraId="243CF6C5" w14:textId="77777777" w:rsidR="0063189E" w:rsidRDefault="00000000">
      <w:pPr>
        <w:ind w:firstLine="480"/>
        <w:rPr>
          <w:rFonts w:hint="eastAsia"/>
        </w:rPr>
      </w:pPr>
      <w:r>
        <w:rPr>
          <w:rFonts w:ascii="宋体" w:hAnsi="宋体"/>
        </w:rPr>
        <w:t>在第一时间内对苏州科技城医院（南京大学医学院附属苏州医院）信息系统面临的紧急安全事件及潜在威胁进行紧急响应。紧急安全事故包括：大规模病毒爆发、网络入侵事件、拒绝服务攻击、主机或网络异常事件等。潜在威胁包括外网爆发的大规模安全事件、尚未影响到医院但存在极大安全隐患的情况。</w:t>
      </w:r>
    </w:p>
    <w:p w14:paraId="51D3A07B" w14:textId="77777777" w:rsidR="0063189E" w:rsidRDefault="00000000">
      <w:pPr>
        <w:ind w:firstLine="480"/>
        <w:rPr>
          <w:rFonts w:hint="eastAsia"/>
        </w:rPr>
      </w:pPr>
      <w:r>
        <w:rPr>
          <w:rFonts w:ascii="宋体" w:hAnsi="宋体"/>
        </w:rPr>
        <w:t>应急响应服务要求：接到医院应急响应请求后，半小时内远程响应，1小时内派应急响应小组赶到现场；对安全事件进行快速</w:t>
      </w:r>
      <w:proofErr w:type="gramStart"/>
      <w:r>
        <w:rPr>
          <w:rFonts w:ascii="宋体" w:hAnsi="宋体"/>
        </w:rPr>
        <w:t>研</w:t>
      </w:r>
      <w:proofErr w:type="gramEnd"/>
      <w:r>
        <w:rPr>
          <w:rFonts w:ascii="宋体" w:hAnsi="宋体"/>
        </w:rPr>
        <w:t>判和定位，采取有效措施遏制事件扩散；分析入侵行为和攻击路径，提供最佳防范方法；将事件影响和损失控制在最小范围；协助医院恢复系统正常运行；提供入侵事故过程描述并提交相应的防范报告。服务周期为1年，全年不限次数响应。</w:t>
      </w:r>
    </w:p>
    <w:p w14:paraId="3EC08260" w14:textId="77777777" w:rsidR="0063189E" w:rsidRDefault="00000000">
      <w:pPr>
        <w:ind w:firstLine="482"/>
        <w:rPr>
          <w:rFonts w:hint="eastAsia"/>
        </w:rPr>
      </w:pPr>
      <w:r>
        <w:rPr>
          <w:rFonts w:ascii="宋体" w:hAnsi="宋体"/>
          <w:b/>
        </w:rPr>
        <w:lastRenderedPageBreak/>
        <w:t>交付物：《</w:t>
      </w:r>
      <w:r>
        <w:rPr>
          <w:rFonts w:ascii="宋体" w:hAnsi="宋体" w:hint="eastAsia"/>
          <w:b/>
        </w:rPr>
        <w:t>应急响应服务处理报告</w:t>
      </w:r>
      <w:r>
        <w:rPr>
          <w:rFonts w:ascii="宋体" w:hAnsi="宋体"/>
          <w:b/>
        </w:rPr>
        <w:t>》。</w:t>
      </w:r>
    </w:p>
    <w:p w14:paraId="7A5661BB" w14:textId="77777777" w:rsidR="0063189E" w:rsidRPr="001C29F8" w:rsidRDefault="00000000" w:rsidP="001C29F8">
      <w:pPr>
        <w:pStyle w:val="3"/>
        <w:numPr>
          <w:ilvl w:val="0"/>
          <w:numId w:val="0"/>
        </w:numPr>
        <w:ind w:left="709"/>
        <w:rPr>
          <w:rFonts w:ascii="黑体" w:eastAsia="黑体" w:hAnsi="黑体"/>
          <w:szCs w:val="36"/>
        </w:rPr>
      </w:pPr>
      <w:r w:rsidRPr="001C29F8">
        <w:rPr>
          <w:rFonts w:ascii="黑体" w:eastAsia="黑体" w:hAnsi="黑体"/>
          <w:szCs w:val="36"/>
        </w:rPr>
        <w:t>网络安全咨询服务</w:t>
      </w:r>
    </w:p>
    <w:p w14:paraId="5EF0405D" w14:textId="77777777" w:rsidR="0063189E" w:rsidRDefault="00000000">
      <w:pPr>
        <w:ind w:firstLine="480"/>
        <w:rPr>
          <w:rFonts w:hint="eastAsia"/>
        </w:rPr>
      </w:pPr>
      <w:r>
        <w:rPr>
          <w:rFonts w:ascii="宋体" w:hAnsi="宋体"/>
        </w:rPr>
        <w:t>根据国家信息安全相关标准规范，对苏州科技城医院（南京大学医学院附属苏州医院）信息系统的规划、设计、建设、改造、验收、上线、运营以及废弃等阶段中涉及的安全问题提供顾问咨询服务。咨询服务覆盖信息系统全生命周期，为医院信息化建设提供安全方面的专业建议。</w:t>
      </w:r>
    </w:p>
    <w:p w14:paraId="41E20C52" w14:textId="77777777" w:rsidR="0063189E" w:rsidRDefault="00000000">
      <w:pPr>
        <w:ind w:firstLine="480"/>
        <w:rPr>
          <w:rFonts w:hint="eastAsia"/>
        </w:rPr>
      </w:pPr>
      <w:r>
        <w:rPr>
          <w:rFonts w:ascii="宋体" w:hAnsi="宋体"/>
        </w:rPr>
        <w:t>依据等级保护相关要求，协助医院开展等级保护工作，包括等级保护定级备案指导、差距分析、安全建设整改建议、测评准备支持等，并出具相应的等级保护咨询报告。同时，结合医院信息化发展规划和网络安全形势，指导并提供未来3-5年的网络安全建设规划，明确安全建设路线图和重点任务，为医院持续提升安全能力提供方向指引。服务周期为1年，按需提供咨询服务。</w:t>
      </w:r>
    </w:p>
    <w:p w14:paraId="17FF8C25" w14:textId="77777777" w:rsidR="0063189E" w:rsidRDefault="00000000">
      <w:pPr>
        <w:ind w:firstLine="482"/>
        <w:rPr>
          <w:rFonts w:hint="eastAsia"/>
        </w:rPr>
      </w:pPr>
      <w:r>
        <w:rPr>
          <w:rFonts w:ascii="宋体" w:hAnsi="宋体"/>
          <w:b/>
        </w:rPr>
        <w:t>交付物：《等级保护咨询报告》。</w:t>
      </w:r>
    </w:p>
    <w:p w14:paraId="41B01F90" w14:textId="77777777" w:rsidR="0063189E" w:rsidRPr="001C29F8" w:rsidRDefault="00000000" w:rsidP="001C29F8">
      <w:pPr>
        <w:pStyle w:val="3"/>
        <w:numPr>
          <w:ilvl w:val="0"/>
          <w:numId w:val="0"/>
        </w:numPr>
        <w:ind w:left="709"/>
        <w:rPr>
          <w:rFonts w:ascii="黑体" w:eastAsia="黑体" w:hAnsi="黑体"/>
          <w:szCs w:val="36"/>
        </w:rPr>
      </w:pPr>
      <w:r w:rsidRPr="001C29F8">
        <w:rPr>
          <w:rFonts w:ascii="黑体" w:eastAsia="黑体" w:hAnsi="黑体"/>
          <w:szCs w:val="36"/>
        </w:rPr>
        <w:t>资产管理服务</w:t>
      </w:r>
    </w:p>
    <w:p w14:paraId="1CB7B307" w14:textId="77777777" w:rsidR="0063189E" w:rsidRDefault="00000000">
      <w:pPr>
        <w:ind w:firstLine="480"/>
        <w:rPr>
          <w:rFonts w:hint="eastAsia"/>
        </w:rPr>
      </w:pPr>
      <w:r>
        <w:rPr>
          <w:rFonts w:ascii="宋体" w:hAnsi="宋体"/>
        </w:rPr>
        <w:t>定期开展资产梳理工作，对医院核心信息资产进行全面盘点，建立并动态更新</w:t>
      </w:r>
      <w:proofErr w:type="gramStart"/>
      <w:r>
        <w:rPr>
          <w:rFonts w:ascii="宋体" w:hAnsi="宋体"/>
        </w:rPr>
        <w:t>资产台</w:t>
      </w:r>
      <w:proofErr w:type="gramEnd"/>
      <w:r>
        <w:rPr>
          <w:rFonts w:ascii="宋体" w:hAnsi="宋体"/>
        </w:rPr>
        <w:t>账。资产梳理范围包括：HIS（医院信息系统）、LIS（检验信息系统）、PACS（影像归档和通信系统）、电子病历系统等核心业务系统；服务器、数据库、存储等基础设施；办公终端等终端设备；防火墙、入侵防御、VPN等安全设备。</w:t>
      </w:r>
    </w:p>
    <w:p w14:paraId="4E5BD39B" w14:textId="77777777" w:rsidR="0063189E" w:rsidRDefault="00000000">
      <w:pPr>
        <w:ind w:firstLine="480"/>
        <w:rPr>
          <w:rFonts w:hint="eastAsia"/>
        </w:rPr>
      </w:pPr>
      <w:r>
        <w:rPr>
          <w:rFonts w:ascii="宋体" w:hAnsi="宋体"/>
        </w:rPr>
        <w:t>通过资产梳理，明确各类资产的归属部门、责任人、IP地址、端口服务、重要程度等信息，形成完整的信息</w:t>
      </w:r>
      <w:proofErr w:type="gramStart"/>
      <w:r>
        <w:rPr>
          <w:rFonts w:ascii="宋体" w:hAnsi="宋体"/>
        </w:rPr>
        <w:t>资产台</w:t>
      </w:r>
      <w:proofErr w:type="gramEnd"/>
      <w:r>
        <w:rPr>
          <w:rFonts w:ascii="宋体" w:hAnsi="宋体"/>
        </w:rPr>
        <w:t>账。同时根据资产实际部署情况，更新和完善网络拓扑结构图，为医院安全管理和运</w:t>
      </w:r>
      <w:proofErr w:type="gramStart"/>
      <w:r>
        <w:rPr>
          <w:rFonts w:ascii="宋体" w:hAnsi="宋体"/>
        </w:rPr>
        <w:t>维工作</w:t>
      </w:r>
      <w:proofErr w:type="gramEnd"/>
      <w:r>
        <w:rPr>
          <w:rFonts w:ascii="宋体" w:hAnsi="宋体"/>
        </w:rPr>
        <w:t>提供基础支撑。服务周期为1年，</w:t>
      </w:r>
      <w:proofErr w:type="gramStart"/>
      <w:r>
        <w:rPr>
          <w:rFonts w:ascii="宋体" w:hAnsi="宋体"/>
        </w:rPr>
        <w:t>资产台账应</w:t>
      </w:r>
      <w:proofErr w:type="gramEnd"/>
      <w:r>
        <w:rPr>
          <w:rFonts w:ascii="宋体" w:hAnsi="宋体"/>
        </w:rPr>
        <w:t>根据变化情况动态更新。</w:t>
      </w:r>
    </w:p>
    <w:p w14:paraId="33D1C6C3" w14:textId="77777777" w:rsidR="0063189E" w:rsidRDefault="00000000">
      <w:pPr>
        <w:ind w:firstLine="482"/>
        <w:rPr>
          <w:rFonts w:hint="eastAsia"/>
        </w:rPr>
      </w:pPr>
      <w:r>
        <w:rPr>
          <w:rFonts w:ascii="宋体" w:hAnsi="宋体"/>
          <w:b/>
        </w:rPr>
        <w:t>交付物：《信息资产台账》《网络拓扑结构图》。</w:t>
      </w:r>
    </w:p>
    <w:p w14:paraId="11C2FE6F" w14:textId="77777777" w:rsidR="0063189E" w:rsidRPr="001C29F8" w:rsidRDefault="00000000" w:rsidP="001C29F8">
      <w:pPr>
        <w:pStyle w:val="3"/>
        <w:numPr>
          <w:ilvl w:val="0"/>
          <w:numId w:val="0"/>
        </w:numPr>
        <w:ind w:left="709"/>
        <w:rPr>
          <w:rFonts w:ascii="黑体" w:eastAsia="黑体" w:hAnsi="黑体"/>
          <w:szCs w:val="36"/>
        </w:rPr>
      </w:pPr>
      <w:r w:rsidRPr="001C29F8">
        <w:rPr>
          <w:rFonts w:ascii="黑体" w:eastAsia="黑体" w:hAnsi="黑体"/>
          <w:szCs w:val="36"/>
        </w:rPr>
        <w:t>数据安全咨询服务</w:t>
      </w:r>
    </w:p>
    <w:p w14:paraId="00A7A8C4" w14:textId="77777777" w:rsidR="0063189E" w:rsidRDefault="00000000">
      <w:pPr>
        <w:ind w:firstLine="480"/>
        <w:rPr>
          <w:rFonts w:hint="eastAsia"/>
        </w:rPr>
      </w:pPr>
      <w:r>
        <w:rPr>
          <w:rFonts w:ascii="宋体" w:hAnsi="宋体"/>
        </w:rPr>
        <w:t>结合苏州科技城医院（南京大学医学院附属苏州医院）数据安全建设现状，协助医院开展数据安全体系建设和规划工作。通过对医院数据安全管理现状、技术防护能力、数据处理活动等方面进行调研和分析，全面掌握医院数据安全建设的基础和薄弱环节，为医院数据安全建设提供专业的咨询建议和方向指引。</w:t>
      </w:r>
    </w:p>
    <w:p w14:paraId="3B0222C6" w14:textId="77777777" w:rsidR="0063189E" w:rsidRDefault="00000000">
      <w:pPr>
        <w:ind w:firstLine="480"/>
        <w:rPr>
          <w:rFonts w:hint="eastAsia"/>
        </w:rPr>
      </w:pPr>
      <w:r>
        <w:rPr>
          <w:rFonts w:ascii="宋体" w:hAnsi="宋体"/>
        </w:rPr>
        <w:t>咨询服务具体内容包括：（1）数据安全建设规划，协助医院制定数据安全</w:t>
      </w:r>
      <w:r>
        <w:rPr>
          <w:rFonts w:ascii="宋体" w:hAnsi="宋体"/>
        </w:rPr>
        <w:lastRenderedPageBreak/>
        <w:t>建设规划，明确数据安全建设的目标、原则、重点任务和实施路径，指导医院分阶段、有重点地推进数据安全建设；（2）数据安全体系建设，协助医院建立和完善数据安全管理体系，包括数据安全组织架构、管理制度、操作规程、责任分工等，提升数据安全管理的规范化和体系化水平；（3）数据安全风险指导建议，对医院数据安全面临的风险进行分析和评估，提出针对性的风险防控建议和改进措施，帮助医院提升数据安全风险防控能力；（4）数据治理工作协助，协助医院开展数据治理相关工作，包括数据分类分级、数据资产盘点、数据全生命周期管理等，为医院数据安全建设奠定基础。服务周期为1年。</w:t>
      </w:r>
    </w:p>
    <w:p w14:paraId="5BFCC8EA" w14:textId="77777777" w:rsidR="0063189E" w:rsidRDefault="00000000">
      <w:pPr>
        <w:ind w:firstLine="482"/>
        <w:rPr>
          <w:rFonts w:hint="eastAsia"/>
        </w:rPr>
      </w:pPr>
      <w:r>
        <w:rPr>
          <w:rFonts w:ascii="宋体" w:hAnsi="宋体"/>
          <w:b/>
        </w:rPr>
        <w:t>交付物：《数据安全建设规划报告》《数据安全咨询建议报告》。</w:t>
      </w:r>
    </w:p>
    <w:p w14:paraId="0BB4AD26" w14:textId="77777777" w:rsidR="0063189E" w:rsidRPr="001C29F8" w:rsidRDefault="00000000" w:rsidP="001C29F8">
      <w:pPr>
        <w:pStyle w:val="3"/>
        <w:numPr>
          <w:ilvl w:val="0"/>
          <w:numId w:val="0"/>
        </w:numPr>
        <w:ind w:left="709"/>
        <w:rPr>
          <w:rFonts w:ascii="黑体" w:eastAsia="黑体" w:hAnsi="黑体"/>
          <w:szCs w:val="36"/>
        </w:rPr>
      </w:pPr>
      <w:r w:rsidRPr="001C29F8">
        <w:rPr>
          <w:rFonts w:ascii="黑体" w:eastAsia="黑体" w:hAnsi="黑体"/>
          <w:szCs w:val="36"/>
        </w:rPr>
        <w:t>重要时期保障服务</w:t>
      </w:r>
    </w:p>
    <w:p w14:paraId="2D63531D" w14:textId="77777777" w:rsidR="0063189E" w:rsidRDefault="00000000">
      <w:pPr>
        <w:ind w:firstLine="480"/>
        <w:rPr>
          <w:rFonts w:hint="eastAsia"/>
        </w:rPr>
      </w:pPr>
      <w:r>
        <w:rPr>
          <w:rFonts w:ascii="宋体" w:hAnsi="宋体"/>
        </w:rPr>
        <w:t>为苏州科技城医院提供重要时期安全保障服务，在两会、护网行动、重大节假日等重要时期，提供驻场/远程值守、专项安全加固、实时监控等保障措施，确保医院关键业务系统在特殊时期安全稳定运行，万无一失。</w:t>
      </w:r>
    </w:p>
    <w:p w14:paraId="56783DE0" w14:textId="77777777" w:rsidR="0063189E" w:rsidRDefault="00000000">
      <w:pPr>
        <w:ind w:firstLine="480"/>
        <w:rPr>
          <w:rFonts w:hint="eastAsia"/>
        </w:rPr>
      </w:pPr>
      <w:r>
        <w:rPr>
          <w:rFonts w:ascii="宋体" w:hAnsi="宋体"/>
        </w:rPr>
        <w:t>保障服务具体内容包括：保障前专项安全检查，对重点系统进行全面安全排查，提前发现并消除安全隐患；专项安全加固，针对检查发现的问题及时进行加固整改；7×24小时安全监控，对重要系统进行实时安全监测，及时发现和处置安全事件；驻场/远程值守，安排安全专家在重要时期进行现场或远程值守，确保突发事件得到快速响应；保障结束后进行总结，形成保障总结报告。服务周期为1年。</w:t>
      </w:r>
    </w:p>
    <w:p w14:paraId="5DEA9902" w14:textId="77777777" w:rsidR="0063189E" w:rsidRDefault="00000000">
      <w:pPr>
        <w:ind w:firstLine="482"/>
        <w:rPr>
          <w:rFonts w:hint="eastAsia"/>
        </w:rPr>
      </w:pPr>
      <w:r>
        <w:rPr>
          <w:rFonts w:ascii="宋体" w:hAnsi="宋体"/>
          <w:b/>
        </w:rPr>
        <w:t>交付物：《重要时期保障总结报告》。</w:t>
      </w:r>
    </w:p>
    <w:p w14:paraId="0BFCCB61" w14:textId="77777777" w:rsidR="0063189E" w:rsidRPr="001C29F8" w:rsidRDefault="00000000" w:rsidP="001C29F8">
      <w:pPr>
        <w:pStyle w:val="3"/>
        <w:numPr>
          <w:ilvl w:val="0"/>
          <w:numId w:val="0"/>
        </w:numPr>
        <w:ind w:left="709"/>
        <w:rPr>
          <w:rFonts w:ascii="黑体" w:eastAsia="黑体" w:hAnsi="黑体"/>
          <w:szCs w:val="36"/>
        </w:rPr>
      </w:pPr>
      <w:r w:rsidRPr="001C29F8">
        <w:rPr>
          <w:rFonts w:ascii="黑体" w:eastAsia="黑体" w:hAnsi="黑体"/>
          <w:szCs w:val="36"/>
        </w:rPr>
        <w:t>终端与病毒防护运维</w:t>
      </w:r>
    </w:p>
    <w:p w14:paraId="7C13000E" w14:textId="77777777" w:rsidR="0063189E" w:rsidRDefault="00000000">
      <w:pPr>
        <w:ind w:firstLine="480"/>
        <w:rPr>
          <w:rFonts w:hint="eastAsia"/>
        </w:rPr>
      </w:pPr>
      <w:r>
        <w:rPr>
          <w:rFonts w:ascii="宋体" w:hAnsi="宋体"/>
        </w:rPr>
        <w:t>提供全院</w:t>
      </w:r>
      <w:r>
        <w:rPr>
          <w:rFonts w:ascii="宋体" w:hAnsi="宋体" w:hint="eastAsia"/>
        </w:rPr>
        <w:t>1200台</w:t>
      </w:r>
      <w:r>
        <w:rPr>
          <w:rFonts w:ascii="宋体" w:hAnsi="宋体"/>
        </w:rPr>
        <w:t>终端杀毒平台运维服务，包括病毒库定期升级、病毒告警及时处置、终端安全策略统一下发，确保全院终端防病毒体系有效运行。对发现的病毒感染、木马程序等安全事件及时进行处置，防止恶意代码扩散。</w:t>
      </w:r>
    </w:p>
    <w:p w14:paraId="7FF625A6" w14:textId="77777777" w:rsidR="0063189E" w:rsidRDefault="00000000">
      <w:pPr>
        <w:ind w:firstLine="480"/>
        <w:rPr>
          <w:rFonts w:hint="eastAsia"/>
        </w:rPr>
      </w:pPr>
      <w:r>
        <w:rPr>
          <w:rFonts w:ascii="宋体" w:hAnsi="宋体"/>
        </w:rPr>
        <w:t>开展桌面终端安全检查，包括U盘管控、外设管控、非法外联检测等，规范终端外设使用行为，防止通过外设途径引入安全风险或造成数据泄露。</w:t>
      </w:r>
    </w:p>
    <w:p w14:paraId="210F4838" w14:textId="77777777" w:rsidR="0063189E" w:rsidRDefault="00000000">
      <w:pPr>
        <w:ind w:firstLine="480"/>
        <w:rPr>
          <w:rFonts w:hint="eastAsia"/>
        </w:rPr>
      </w:pPr>
      <w:r>
        <w:rPr>
          <w:rFonts w:ascii="宋体" w:hAnsi="宋体"/>
        </w:rPr>
        <w:t>开展终端安全基线核查，包括账号权限审计、弱口令清理等工作，确保终端和服务器系统配置符合安全基线要求。服务频次为1年4次。</w:t>
      </w:r>
    </w:p>
    <w:p w14:paraId="62524A02" w14:textId="77777777" w:rsidR="0063189E" w:rsidRDefault="00000000">
      <w:pPr>
        <w:ind w:firstLine="482"/>
        <w:rPr>
          <w:rFonts w:hint="eastAsia"/>
        </w:rPr>
      </w:pPr>
      <w:r>
        <w:rPr>
          <w:rFonts w:ascii="宋体" w:hAnsi="宋体"/>
          <w:b/>
        </w:rPr>
        <w:t>交付物：《终端安全基线核查报告》。</w:t>
      </w:r>
    </w:p>
    <w:p w14:paraId="09EE1B60" w14:textId="77777777" w:rsidR="0063189E" w:rsidRPr="001C29F8" w:rsidRDefault="00000000" w:rsidP="001C29F8">
      <w:pPr>
        <w:pStyle w:val="3"/>
        <w:numPr>
          <w:ilvl w:val="0"/>
          <w:numId w:val="0"/>
        </w:numPr>
        <w:ind w:left="709"/>
        <w:rPr>
          <w:rFonts w:ascii="黑体" w:eastAsia="黑体" w:hAnsi="黑体"/>
          <w:szCs w:val="36"/>
        </w:rPr>
      </w:pPr>
      <w:r w:rsidRPr="001C29F8">
        <w:rPr>
          <w:rFonts w:ascii="黑体" w:eastAsia="黑体" w:hAnsi="黑体"/>
          <w:szCs w:val="36"/>
        </w:rPr>
        <w:lastRenderedPageBreak/>
        <w:t>威胁运营服务</w:t>
      </w:r>
    </w:p>
    <w:p w14:paraId="0E9CF3E4" w14:textId="77777777" w:rsidR="0063189E" w:rsidRDefault="00000000">
      <w:pPr>
        <w:ind w:firstLine="480"/>
        <w:rPr>
          <w:rFonts w:hint="eastAsia"/>
        </w:rPr>
      </w:pPr>
      <w:r>
        <w:rPr>
          <w:rFonts w:ascii="宋体" w:hAnsi="宋体"/>
        </w:rPr>
        <w:t>提供7×24小时安全监测服务</w:t>
      </w:r>
      <w:r>
        <w:rPr>
          <w:rFonts w:ascii="宋体" w:hAnsi="宋体" w:hint="eastAsia"/>
        </w:rPr>
        <w:t>及对应的威胁运营服务工具</w:t>
      </w:r>
      <w:r>
        <w:rPr>
          <w:rFonts w:ascii="宋体" w:hAnsi="宋体"/>
        </w:rPr>
        <w:t>，对医院网络内的安全隐患情况、外部网络攻击及网络漏洞利用情况、恶意软件活动情况、以及内网安全情况进行持续分析，对相关攻击事件及异常行为进行及时响应。通过专业的安全运营平台和分析团队，实现对医院网络安全态势的全面感知和有效管控。</w:t>
      </w:r>
    </w:p>
    <w:p w14:paraId="36452647" w14:textId="77777777" w:rsidR="0063189E" w:rsidRDefault="00000000">
      <w:pPr>
        <w:ind w:firstLine="480"/>
        <w:rPr>
          <w:rFonts w:ascii="宋体" w:hAnsi="宋体" w:hint="eastAsia"/>
        </w:rPr>
      </w:pPr>
      <w:r>
        <w:rPr>
          <w:rFonts w:ascii="宋体" w:hAnsi="宋体"/>
        </w:rPr>
        <w:t>威胁</w:t>
      </w:r>
      <w:proofErr w:type="gramStart"/>
      <w:r>
        <w:rPr>
          <w:rFonts w:ascii="宋体" w:hAnsi="宋体"/>
        </w:rPr>
        <w:t>研判采用</w:t>
      </w:r>
      <w:proofErr w:type="gramEnd"/>
      <w:r>
        <w:rPr>
          <w:rFonts w:ascii="宋体" w:hAnsi="宋体"/>
        </w:rPr>
        <w:t>AI智能</w:t>
      </w:r>
      <w:proofErr w:type="gramStart"/>
      <w:r>
        <w:rPr>
          <w:rFonts w:ascii="宋体" w:hAnsi="宋体"/>
        </w:rPr>
        <w:t>研</w:t>
      </w:r>
      <w:proofErr w:type="gramEnd"/>
      <w:r>
        <w:rPr>
          <w:rFonts w:ascii="宋体" w:hAnsi="宋体"/>
        </w:rPr>
        <w:t>判与人工</w:t>
      </w:r>
      <w:proofErr w:type="gramStart"/>
      <w:r>
        <w:rPr>
          <w:rFonts w:ascii="宋体" w:hAnsi="宋体"/>
        </w:rPr>
        <w:t>研判相</w:t>
      </w:r>
      <w:proofErr w:type="gramEnd"/>
      <w:r>
        <w:rPr>
          <w:rFonts w:ascii="宋体" w:hAnsi="宋体"/>
        </w:rPr>
        <w:t>结合的方式：对于定义为中、</w:t>
      </w:r>
      <w:proofErr w:type="gramStart"/>
      <w:r>
        <w:rPr>
          <w:rFonts w:ascii="宋体" w:hAnsi="宋体"/>
        </w:rPr>
        <w:t>低危的</w:t>
      </w:r>
      <w:proofErr w:type="gramEnd"/>
      <w:r>
        <w:rPr>
          <w:rFonts w:ascii="宋体" w:hAnsi="宋体"/>
        </w:rPr>
        <w:t>告警，利用AI技术进行智能</w:t>
      </w:r>
      <w:proofErr w:type="gramStart"/>
      <w:r>
        <w:rPr>
          <w:rFonts w:ascii="宋体" w:hAnsi="宋体"/>
        </w:rPr>
        <w:t>研</w:t>
      </w:r>
      <w:proofErr w:type="gramEnd"/>
      <w:r>
        <w:rPr>
          <w:rFonts w:ascii="宋体" w:hAnsi="宋体"/>
        </w:rPr>
        <w:t>判，并标记</w:t>
      </w:r>
      <w:proofErr w:type="gramStart"/>
      <w:r>
        <w:rPr>
          <w:rFonts w:ascii="宋体" w:hAnsi="宋体"/>
        </w:rPr>
        <w:t>研</w:t>
      </w:r>
      <w:proofErr w:type="gramEnd"/>
      <w:r>
        <w:rPr>
          <w:rFonts w:ascii="宋体" w:hAnsi="宋体"/>
        </w:rPr>
        <w:t>判结果，提高告警处理效率；对于定义为高危的告警，由安全驻场人员进行人工</w:t>
      </w:r>
      <w:proofErr w:type="gramStart"/>
      <w:r>
        <w:rPr>
          <w:rFonts w:ascii="宋体" w:hAnsi="宋体"/>
        </w:rPr>
        <w:t>研</w:t>
      </w:r>
      <w:proofErr w:type="gramEnd"/>
      <w:r>
        <w:rPr>
          <w:rFonts w:ascii="宋体" w:hAnsi="宋体"/>
        </w:rPr>
        <w:t>判，确保高危告警得到准确处置；同时对</w:t>
      </w:r>
      <w:proofErr w:type="spellStart"/>
      <w:r>
        <w:rPr>
          <w:rFonts w:ascii="宋体" w:hAnsi="宋体"/>
        </w:rPr>
        <w:t>AI</w:t>
      </w:r>
      <w:proofErr w:type="spellEnd"/>
      <w:proofErr w:type="gramStart"/>
      <w:r>
        <w:rPr>
          <w:rFonts w:ascii="宋体" w:hAnsi="宋体"/>
        </w:rPr>
        <w:t>研</w:t>
      </w:r>
      <w:proofErr w:type="gramEnd"/>
      <w:r>
        <w:rPr>
          <w:rFonts w:ascii="宋体" w:hAnsi="宋体"/>
        </w:rPr>
        <w:t>判为安全事件的告警进行人工复核，保证</w:t>
      </w:r>
      <w:proofErr w:type="gramStart"/>
      <w:r>
        <w:rPr>
          <w:rFonts w:ascii="宋体" w:hAnsi="宋体"/>
        </w:rPr>
        <w:t>研判结果</w:t>
      </w:r>
      <w:proofErr w:type="gramEnd"/>
      <w:r>
        <w:rPr>
          <w:rFonts w:ascii="宋体" w:hAnsi="宋体"/>
        </w:rPr>
        <w:t>的准确性。</w:t>
      </w:r>
    </w:p>
    <w:p w14:paraId="15DA5154" w14:textId="77777777" w:rsidR="0063189E" w:rsidRDefault="00000000">
      <w:pPr>
        <w:ind w:firstLine="480"/>
        <w:rPr>
          <w:rFonts w:ascii="宋体" w:hAnsi="宋体" w:hint="eastAsia"/>
        </w:rPr>
      </w:pPr>
      <w:r>
        <w:rPr>
          <w:rFonts w:ascii="宋体" w:hAnsi="宋体" w:hint="eastAsia"/>
        </w:rPr>
        <w:t>威胁运营服务工具硬件参数要求如下：</w:t>
      </w:r>
    </w:p>
    <w:p w14:paraId="736ECDB1" w14:textId="77777777" w:rsidR="0063189E" w:rsidRDefault="00000000">
      <w:pPr>
        <w:widowControl/>
        <w:ind w:firstLine="480"/>
        <w:jc w:val="left"/>
        <w:rPr>
          <w:rFonts w:ascii="宋体" w:hAnsi="宋体" w:cs="宋体" w:hint="eastAsia"/>
          <w:kern w:val="0"/>
          <w:szCs w:val="24"/>
          <w:lang w:bidi="ar"/>
        </w:rPr>
      </w:pPr>
      <w:r>
        <w:rPr>
          <w:rFonts w:ascii="宋体" w:hAnsi="宋体" w:cs="宋体"/>
          <w:kern w:val="0"/>
          <w:szCs w:val="24"/>
          <w:lang w:bidi="ar"/>
        </w:rPr>
        <w:t>威胁运营服务</w:t>
      </w:r>
      <w:r>
        <w:rPr>
          <w:rFonts w:ascii="宋体" w:hAnsi="宋体" w:cs="宋体" w:hint="eastAsia"/>
          <w:kern w:val="0"/>
          <w:szCs w:val="24"/>
          <w:lang w:bidi="ar"/>
        </w:rPr>
        <w:t>工具</w:t>
      </w:r>
      <w:r>
        <w:rPr>
          <w:rFonts w:ascii="宋体" w:hAnsi="宋体" w:cs="宋体"/>
          <w:kern w:val="0"/>
          <w:szCs w:val="24"/>
          <w:lang w:bidi="ar"/>
        </w:rPr>
        <w:t>应为2U机架式设备，处理器不低于8 核16线程，配置</w:t>
      </w:r>
      <w:proofErr w:type="gramStart"/>
      <w:r>
        <w:rPr>
          <w:rFonts w:ascii="宋体" w:hAnsi="宋体" w:cs="宋体"/>
          <w:kern w:val="0"/>
          <w:szCs w:val="24"/>
          <w:lang w:bidi="ar"/>
        </w:rPr>
        <w:t>千兆电口</w:t>
      </w:r>
      <w:proofErr w:type="gramEnd"/>
      <w:r>
        <w:rPr>
          <w:rFonts w:ascii="宋体" w:hAnsi="宋体" w:cs="宋体"/>
          <w:kern w:val="0"/>
          <w:szCs w:val="24"/>
          <w:lang w:bidi="ar"/>
        </w:rPr>
        <w:t>不少于2个，企业级硬盘容量不低于4T，内存不低于32G；设备管理授权不少于200个，网络流量处理性能不低于1000Mbps，以满足医院多源日志接入、关联分析与持续监测</w:t>
      </w:r>
      <w:proofErr w:type="gramStart"/>
      <w:r>
        <w:rPr>
          <w:rFonts w:ascii="宋体" w:hAnsi="宋体" w:cs="宋体"/>
          <w:kern w:val="0"/>
          <w:szCs w:val="24"/>
          <w:lang w:bidi="ar"/>
        </w:rPr>
        <w:t>的算力需要</w:t>
      </w:r>
      <w:proofErr w:type="gramEnd"/>
      <w:r>
        <w:rPr>
          <w:rFonts w:ascii="宋体" w:hAnsi="宋体" w:cs="宋体"/>
          <w:kern w:val="0"/>
          <w:szCs w:val="24"/>
          <w:lang w:bidi="ar"/>
        </w:rPr>
        <w:t>。</w:t>
      </w:r>
    </w:p>
    <w:p w14:paraId="7CD5F8C2" w14:textId="77777777" w:rsidR="0063189E" w:rsidRDefault="00000000">
      <w:pPr>
        <w:widowControl/>
        <w:ind w:firstLine="480"/>
        <w:jc w:val="left"/>
        <w:rPr>
          <w:rFonts w:ascii="宋体" w:hAnsi="宋体" w:cs="宋体" w:hint="eastAsia"/>
          <w:kern w:val="0"/>
          <w:szCs w:val="24"/>
          <w:lang w:bidi="ar"/>
        </w:rPr>
      </w:pPr>
      <w:r>
        <w:rPr>
          <w:rFonts w:ascii="宋体" w:hAnsi="宋体" w:cs="宋体"/>
          <w:kern w:val="0"/>
          <w:szCs w:val="24"/>
          <w:lang w:bidi="ar"/>
        </w:rPr>
        <w:t>威胁运营服务</w:t>
      </w:r>
      <w:r>
        <w:rPr>
          <w:rFonts w:ascii="宋体" w:hAnsi="宋体" w:cs="宋体" w:hint="eastAsia"/>
          <w:kern w:val="0"/>
          <w:szCs w:val="24"/>
          <w:lang w:bidi="ar"/>
        </w:rPr>
        <w:t>工具，</w:t>
      </w:r>
      <w:proofErr w:type="gramStart"/>
      <w:r>
        <w:rPr>
          <w:rFonts w:ascii="宋体" w:hAnsi="宋体" w:cs="宋体" w:hint="eastAsia"/>
          <w:kern w:val="0"/>
          <w:szCs w:val="24"/>
          <w:lang w:bidi="ar"/>
        </w:rPr>
        <w:t>需支持</w:t>
      </w:r>
      <w:proofErr w:type="gramEnd"/>
      <w:r>
        <w:rPr>
          <w:rFonts w:ascii="宋体" w:hAnsi="宋体" w:cs="宋体" w:hint="eastAsia"/>
          <w:kern w:val="0"/>
          <w:szCs w:val="24"/>
          <w:lang w:bidi="ar"/>
        </w:rPr>
        <w:t>第三方日志接入，日志标准化识别能力大于1600种设备类型，包括不限于以下设备：安全设备、网络设备、操作系统、数据库、应用系统、中间件等设备和系统。</w:t>
      </w:r>
      <w:proofErr w:type="gramStart"/>
      <w:r>
        <w:rPr>
          <w:rFonts w:ascii="宋体" w:hAnsi="宋体" w:cs="宋体" w:hint="eastAsia"/>
          <w:kern w:val="0"/>
          <w:szCs w:val="24"/>
          <w:lang w:bidi="ar"/>
        </w:rPr>
        <w:t>针对现网免费</w:t>
      </w:r>
      <w:proofErr w:type="gramEnd"/>
      <w:r>
        <w:rPr>
          <w:rFonts w:ascii="宋体" w:hAnsi="宋体" w:cs="宋体" w:hint="eastAsia"/>
          <w:kern w:val="0"/>
          <w:szCs w:val="24"/>
          <w:lang w:bidi="ar"/>
        </w:rPr>
        <w:t>提供第三方设备日志格式定制开发解析，不受品牌及数量限制。</w:t>
      </w:r>
      <w:r>
        <w:rPr>
          <w:rFonts w:ascii="宋体" w:hAnsi="宋体" w:hint="eastAsia"/>
          <w:bCs/>
          <w:szCs w:val="21"/>
        </w:rPr>
        <w:t>（提供截</w:t>
      </w:r>
      <w:proofErr w:type="gramStart"/>
      <w:r>
        <w:rPr>
          <w:rFonts w:ascii="宋体" w:hAnsi="宋体" w:hint="eastAsia"/>
          <w:bCs/>
          <w:szCs w:val="21"/>
        </w:rPr>
        <w:t>图证明</w:t>
      </w:r>
      <w:proofErr w:type="gramEnd"/>
      <w:r>
        <w:rPr>
          <w:rFonts w:ascii="宋体" w:hAnsi="宋体" w:hint="eastAsia"/>
          <w:bCs/>
          <w:szCs w:val="21"/>
        </w:rPr>
        <w:t>并加盖公章）</w:t>
      </w:r>
    </w:p>
    <w:p w14:paraId="37B51540" w14:textId="77777777" w:rsidR="0063189E" w:rsidRDefault="00000000">
      <w:pPr>
        <w:widowControl/>
        <w:ind w:firstLine="480"/>
        <w:jc w:val="left"/>
        <w:rPr>
          <w:rFonts w:ascii="宋体" w:hAnsi="宋体" w:cs="宋体" w:hint="eastAsia"/>
          <w:kern w:val="0"/>
          <w:szCs w:val="24"/>
          <w:lang w:bidi="ar"/>
        </w:rPr>
      </w:pPr>
      <w:r>
        <w:rPr>
          <w:rFonts w:ascii="宋体" w:hAnsi="宋体" w:cs="宋体"/>
          <w:kern w:val="0"/>
          <w:szCs w:val="24"/>
          <w:lang w:bidi="ar"/>
        </w:rPr>
        <w:t>威胁运营服务</w:t>
      </w:r>
      <w:r>
        <w:rPr>
          <w:rFonts w:ascii="宋体" w:hAnsi="宋体" w:cs="宋体" w:hint="eastAsia"/>
          <w:kern w:val="0"/>
          <w:szCs w:val="24"/>
          <w:lang w:bidi="ar"/>
        </w:rPr>
        <w:t>工具，</w:t>
      </w:r>
      <w:proofErr w:type="gramStart"/>
      <w:r>
        <w:rPr>
          <w:rFonts w:ascii="宋体" w:hAnsi="宋体" w:cs="宋体" w:hint="eastAsia"/>
          <w:kern w:val="0"/>
          <w:szCs w:val="24"/>
          <w:lang w:bidi="ar"/>
        </w:rPr>
        <w:t>需支持</w:t>
      </w:r>
      <w:proofErr w:type="gramEnd"/>
      <w:r>
        <w:rPr>
          <w:rFonts w:ascii="宋体" w:hAnsi="宋体" w:cs="宋体" w:hint="eastAsia"/>
          <w:kern w:val="0"/>
          <w:szCs w:val="24"/>
          <w:lang w:bidi="ar"/>
        </w:rPr>
        <w:t>任意第三</w:t>
      </w:r>
      <w:proofErr w:type="gramStart"/>
      <w:r>
        <w:rPr>
          <w:rFonts w:ascii="宋体" w:hAnsi="宋体" w:cs="宋体" w:hint="eastAsia"/>
          <w:kern w:val="0"/>
          <w:szCs w:val="24"/>
          <w:lang w:bidi="ar"/>
        </w:rPr>
        <w:t>方品牌</w:t>
      </w:r>
      <w:proofErr w:type="gramEnd"/>
      <w:r>
        <w:rPr>
          <w:rFonts w:ascii="宋体" w:hAnsi="宋体" w:cs="宋体" w:hint="eastAsia"/>
          <w:kern w:val="0"/>
          <w:szCs w:val="24"/>
          <w:lang w:bidi="ar"/>
        </w:rPr>
        <w:t>防火墙、入侵防御、WAF、DNS、实名认证系统等设备的联动处置，</w:t>
      </w:r>
      <w:proofErr w:type="gramStart"/>
      <w:r>
        <w:rPr>
          <w:rFonts w:ascii="宋体" w:hAnsi="宋体" w:cs="宋体" w:hint="eastAsia"/>
          <w:kern w:val="0"/>
          <w:szCs w:val="24"/>
          <w:lang w:bidi="ar"/>
        </w:rPr>
        <w:t>需支持</w:t>
      </w:r>
      <w:proofErr w:type="gramEnd"/>
      <w:r>
        <w:rPr>
          <w:rFonts w:ascii="宋体" w:hAnsi="宋体" w:cs="宋体" w:hint="eastAsia"/>
          <w:kern w:val="0"/>
          <w:szCs w:val="24"/>
          <w:lang w:bidi="ar"/>
        </w:rPr>
        <w:t>对现有及后续建设的任意网络安全设备的联动，实现封禁、阻断等操作。</w:t>
      </w:r>
      <w:r>
        <w:rPr>
          <w:rFonts w:ascii="宋体" w:hAnsi="宋体" w:hint="eastAsia"/>
          <w:bCs/>
          <w:szCs w:val="21"/>
        </w:rPr>
        <w:t>（提供截</w:t>
      </w:r>
      <w:proofErr w:type="gramStart"/>
      <w:r>
        <w:rPr>
          <w:rFonts w:ascii="宋体" w:hAnsi="宋体" w:hint="eastAsia"/>
          <w:bCs/>
          <w:szCs w:val="21"/>
        </w:rPr>
        <w:t>图证明</w:t>
      </w:r>
      <w:proofErr w:type="gramEnd"/>
      <w:r>
        <w:rPr>
          <w:rFonts w:ascii="宋体" w:hAnsi="宋体" w:hint="eastAsia"/>
          <w:bCs/>
          <w:szCs w:val="21"/>
        </w:rPr>
        <w:t>并加盖公章）</w:t>
      </w:r>
    </w:p>
    <w:p w14:paraId="38FD0BF2" w14:textId="77777777" w:rsidR="0063189E" w:rsidRDefault="00000000">
      <w:pPr>
        <w:widowControl/>
        <w:ind w:firstLine="480"/>
        <w:jc w:val="left"/>
        <w:rPr>
          <w:rFonts w:ascii="宋体" w:hAnsi="宋体" w:cs="宋体" w:hint="eastAsia"/>
          <w:kern w:val="0"/>
          <w:szCs w:val="24"/>
          <w:lang w:bidi="ar"/>
        </w:rPr>
      </w:pPr>
      <w:r>
        <w:rPr>
          <w:rFonts w:ascii="宋体" w:hAnsi="宋体" w:cs="宋体"/>
          <w:kern w:val="0"/>
          <w:szCs w:val="24"/>
          <w:lang w:bidi="ar"/>
        </w:rPr>
        <w:t>威胁运营服务</w:t>
      </w:r>
      <w:r>
        <w:rPr>
          <w:rFonts w:ascii="宋体" w:hAnsi="宋体" w:cs="宋体" w:hint="eastAsia"/>
          <w:kern w:val="0"/>
          <w:szCs w:val="24"/>
          <w:lang w:bidi="ar"/>
        </w:rPr>
        <w:t>工具，</w:t>
      </w:r>
      <w:proofErr w:type="gramStart"/>
      <w:r>
        <w:rPr>
          <w:rFonts w:ascii="宋体" w:hAnsi="宋体" w:cs="宋体" w:hint="eastAsia"/>
          <w:kern w:val="0"/>
          <w:szCs w:val="24"/>
          <w:lang w:bidi="ar"/>
        </w:rPr>
        <w:t>需支持</w:t>
      </w:r>
      <w:proofErr w:type="gramEnd"/>
      <w:r>
        <w:rPr>
          <w:rFonts w:ascii="宋体" w:hAnsi="宋体" w:cs="宋体" w:hint="eastAsia"/>
          <w:kern w:val="0"/>
          <w:szCs w:val="24"/>
          <w:lang w:bidi="ar"/>
        </w:rPr>
        <w:t>用户通过低代码可视化开发工具，利用图形化拖拽、参数化配置等方式，在实际操作过程中，即可完成自定义的应用统一监控页面的开发，可以将网管系统、安全设备、业务系统等类设备页面组合成为新的监控页面。</w:t>
      </w:r>
      <w:r>
        <w:rPr>
          <w:rFonts w:ascii="宋体" w:hAnsi="宋体" w:hint="eastAsia"/>
          <w:bCs/>
          <w:szCs w:val="21"/>
        </w:rPr>
        <w:t>（提供截</w:t>
      </w:r>
      <w:proofErr w:type="gramStart"/>
      <w:r>
        <w:rPr>
          <w:rFonts w:ascii="宋体" w:hAnsi="宋体" w:hint="eastAsia"/>
          <w:bCs/>
          <w:szCs w:val="21"/>
        </w:rPr>
        <w:t>图证明</w:t>
      </w:r>
      <w:proofErr w:type="gramEnd"/>
      <w:r>
        <w:rPr>
          <w:rFonts w:ascii="宋体" w:hAnsi="宋体" w:hint="eastAsia"/>
          <w:bCs/>
          <w:szCs w:val="21"/>
        </w:rPr>
        <w:t>并加盖公章）</w:t>
      </w:r>
    </w:p>
    <w:p w14:paraId="5EC018A1" w14:textId="77777777" w:rsidR="0063189E" w:rsidRDefault="00000000">
      <w:pPr>
        <w:ind w:firstLine="482"/>
        <w:rPr>
          <w:rFonts w:hint="eastAsia"/>
        </w:rPr>
      </w:pPr>
      <w:r>
        <w:rPr>
          <w:rFonts w:ascii="宋体" w:hAnsi="宋体"/>
          <w:b/>
        </w:rPr>
        <w:t>交付物：《威胁运营月报》。</w:t>
      </w:r>
    </w:p>
    <w:p w14:paraId="0A7DD0E7" w14:textId="77777777" w:rsidR="0063189E" w:rsidRPr="001C29F8" w:rsidRDefault="00000000" w:rsidP="001C29F8">
      <w:pPr>
        <w:pStyle w:val="3"/>
        <w:numPr>
          <w:ilvl w:val="0"/>
          <w:numId w:val="0"/>
        </w:numPr>
        <w:ind w:left="709"/>
        <w:rPr>
          <w:rFonts w:ascii="黑体" w:eastAsia="黑体" w:hAnsi="黑体"/>
          <w:szCs w:val="36"/>
        </w:rPr>
      </w:pPr>
      <w:r w:rsidRPr="001C29F8">
        <w:rPr>
          <w:rFonts w:ascii="黑体" w:eastAsia="黑体" w:hAnsi="黑体"/>
          <w:szCs w:val="36"/>
        </w:rPr>
        <w:t>7*24小时网站监控防护服务</w:t>
      </w:r>
    </w:p>
    <w:p w14:paraId="17C3DD6D" w14:textId="77777777" w:rsidR="0063189E" w:rsidRDefault="00000000">
      <w:pPr>
        <w:ind w:firstLine="480"/>
        <w:rPr>
          <w:rFonts w:ascii="宋体" w:hAnsi="宋体" w:hint="eastAsia"/>
          <w:bCs/>
          <w:szCs w:val="21"/>
        </w:rPr>
      </w:pPr>
      <w:r>
        <w:rPr>
          <w:rFonts w:ascii="宋体" w:hAnsi="宋体"/>
        </w:rPr>
        <w:t>对苏州科技城医院（南京大学医学院附属苏州医院）网站提供7×24小时不间断的安全监控与防护服务。通过部署专业的网站安全监控平台，对网站运行状</w:t>
      </w:r>
      <w:r>
        <w:rPr>
          <w:rFonts w:ascii="宋体" w:hAnsi="宋体"/>
        </w:rPr>
        <w:lastRenderedPageBreak/>
        <w:t>态进行实时监测，具体监测内容包括：页面篡改监测，及时发现网页内容被非法篡改的情况并触发告警；网站</w:t>
      </w:r>
      <w:proofErr w:type="gramStart"/>
      <w:r>
        <w:rPr>
          <w:rFonts w:ascii="宋体" w:hAnsi="宋体"/>
        </w:rPr>
        <w:t>访问平稳</w:t>
      </w:r>
      <w:proofErr w:type="gramEnd"/>
      <w:r>
        <w:rPr>
          <w:rFonts w:ascii="宋体" w:hAnsi="宋体"/>
        </w:rPr>
        <w:t>度监测，持续监控网站可用性和响应性能，确保网站正常对外提供服务；DNS解析监测，防止DNS劫持和解析异常；</w:t>
      </w:r>
      <w:proofErr w:type="gramStart"/>
      <w:r>
        <w:rPr>
          <w:rFonts w:ascii="宋体" w:hAnsi="宋体"/>
        </w:rPr>
        <w:t>挂马监测</w:t>
      </w:r>
      <w:proofErr w:type="gramEnd"/>
      <w:r>
        <w:rPr>
          <w:rFonts w:ascii="宋体" w:hAnsi="宋体"/>
        </w:rPr>
        <w:t>，检测网页中是否被植入恶意代码或木马程序；Web应用漏洞监测，持续扫描OWASP Top10等常见Web应用安全漏洞；远程系统漏洞监测，发现服务器操作系统及中间件层面的安全漏洞。</w:t>
      </w:r>
      <w:r>
        <w:rPr>
          <w:rFonts w:ascii="宋体" w:hAnsi="宋体" w:hint="eastAsia"/>
        </w:rPr>
        <w:t>通过邮件等即时响应，运维平台上可展示防护情况，同时每月月报中体现防护结果，</w:t>
      </w:r>
      <w:r>
        <w:rPr>
          <w:rFonts w:ascii="宋体" w:hAnsi="宋体" w:hint="eastAsia"/>
          <w:bCs/>
          <w:szCs w:val="21"/>
        </w:rPr>
        <w:t>Web应用漏洞发现异常第一时间通知用户，并形成漏洞说明文档。</w:t>
      </w:r>
    </w:p>
    <w:p w14:paraId="50125838" w14:textId="77777777" w:rsidR="0063189E" w:rsidRDefault="00000000">
      <w:pPr>
        <w:ind w:firstLine="480"/>
        <w:rPr>
          <w:rFonts w:ascii="宋体" w:hAnsi="宋体" w:hint="eastAsia"/>
          <w:bCs/>
          <w:szCs w:val="21"/>
        </w:rPr>
      </w:pPr>
      <w:r>
        <w:rPr>
          <w:rFonts w:ascii="宋体" w:hAnsi="宋体" w:hint="eastAsia"/>
          <w:bCs/>
          <w:szCs w:val="21"/>
        </w:rPr>
        <w:t>提供手机APP的事件推送服务，可以通过移动APP实时查看网站安全监测服务监测到的安全事件，包括事件名称、事件类型、影响资产、详细内容等，通过事件详情可以一键拨号联系运营专家。（提供截</w:t>
      </w:r>
      <w:proofErr w:type="gramStart"/>
      <w:r>
        <w:rPr>
          <w:rFonts w:ascii="宋体" w:hAnsi="宋体" w:hint="eastAsia"/>
          <w:bCs/>
          <w:szCs w:val="21"/>
        </w:rPr>
        <w:t>图证明</w:t>
      </w:r>
      <w:proofErr w:type="gramEnd"/>
      <w:r>
        <w:rPr>
          <w:rFonts w:ascii="宋体" w:hAnsi="宋体" w:hint="eastAsia"/>
          <w:bCs/>
          <w:szCs w:val="21"/>
        </w:rPr>
        <w:t>并加盖公章）</w:t>
      </w:r>
    </w:p>
    <w:p w14:paraId="6ACF29F8" w14:textId="77777777" w:rsidR="0063189E" w:rsidRDefault="00000000">
      <w:pPr>
        <w:ind w:firstLine="480"/>
        <w:rPr>
          <w:rFonts w:ascii="宋体" w:hAnsi="宋体" w:hint="eastAsia"/>
          <w:bCs/>
          <w:szCs w:val="21"/>
        </w:rPr>
      </w:pPr>
      <w:r>
        <w:rPr>
          <w:rFonts w:ascii="宋体" w:hAnsi="宋体" w:hint="eastAsia"/>
          <w:bCs/>
          <w:szCs w:val="21"/>
        </w:rPr>
        <w:t>能够对网站主要页面</w:t>
      </w:r>
      <w:proofErr w:type="gramStart"/>
      <w:r>
        <w:rPr>
          <w:rFonts w:ascii="宋体" w:hAnsi="宋体" w:hint="eastAsia"/>
          <w:bCs/>
          <w:szCs w:val="21"/>
        </w:rPr>
        <w:t>提供黑链监测</w:t>
      </w:r>
      <w:proofErr w:type="gramEnd"/>
      <w:r>
        <w:rPr>
          <w:rFonts w:ascii="宋体" w:hAnsi="宋体" w:hint="eastAsia"/>
          <w:bCs/>
          <w:szCs w:val="21"/>
        </w:rPr>
        <w:t>能力，检测网页中嵌入的恶意链接（黄赌</w:t>
      </w:r>
      <w:proofErr w:type="gramStart"/>
      <w:r>
        <w:rPr>
          <w:rFonts w:ascii="宋体" w:hAnsi="宋体" w:hint="eastAsia"/>
          <w:bCs/>
          <w:szCs w:val="21"/>
        </w:rPr>
        <w:t>毒私服</w:t>
      </w:r>
      <w:proofErr w:type="gramEnd"/>
      <w:r>
        <w:rPr>
          <w:rFonts w:ascii="宋体" w:hAnsi="宋体" w:hint="eastAsia"/>
          <w:bCs/>
          <w:szCs w:val="21"/>
        </w:rPr>
        <w:t>等）。根据不同页面的重要等级提供不同频率监测，提供事件验证能力，排除误报。监测链接范围包括暗链，以及第三方明链。（提供截</w:t>
      </w:r>
      <w:proofErr w:type="gramStart"/>
      <w:r>
        <w:rPr>
          <w:rFonts w:ascii="宋体" w:hAnsi="宋体" w:hint="eastAsia"/>
          <w:bCs/>
          <w:szCs w:val="21"/>
        </w:rPr>
        <w:t>图证明</w:t>
      </w:r>
      <w:proofErr w:type="gramEnd"/>
      <w:r>
        <w:rPr>
          <w:rFonts w:ascii="宋体" w:hAnsi="宋体" w:hint="eastAsia"/>
          <w:bCs/>
          <w:szCs w:val="21"/>
        </w:rPr>
        <w:t>并加盖公章）</w:t>
      </w:r>
    </w:p>
    <w:p w14:paraId="2889EFD4" w14:textId="77777777" w:rsidR="0063189E" w:rsidRDefault="00000000">
      <w:pPr>
        <w:ind w:firstLine="480"/>
        <w:rPr>
          <w:rFonts w:hint="eastAsia"/>
        </w:rPr>
      </w:pPr>
      <w:r>
        <w:rPr>
          <w:rFonts w:ascii="宋体" w:hAnsi="宋体"/>
        </w:rPr>
        <w:t>在监测发现安全问题后，服务方应及时通知医院相关人员，并协助开展安全加固服务，包括漏洞修复指导、安全配置优化、网页防篡改策略部署等，确保网站安全风险得到及时处置。服务范围为1个站点，服务周期为1年。</w:t>
      </w:r>
    </w:p>
    <w:p w14:paraId="4EC25EAC" w14:textId="77777777" w:rsidR="0063189E" w:rsidRDefault="00000000">
      <w:pPr>
        <w:ind w:firstLine="482"/>
        <w:rPr>
          <w:rFonts w:hint="eastAsia"/>
        </w:rPr>
      </w:pPr>
      <w:r>
        <w:rPr>
          <w:rFonts w:ascii="宋体" w:hAnsi="宋体"/>
          <w:b/>
        </w:rPr>
        <w:t>交付物：《网站安全事件处置报告》。</w:t>
      </w:r>
    </w:p>
    <w:p w14:paraId="11B6D157" w14:textId="77777777" w:rsidR="0063189E" w:rsidRPr="001C29F8" w:rsidRDefault="00000000" w:rsidP="001C29F8">
      <w:pPr>
        <w:pStyle w:val="3"/>
        <w:numPr>
          <w:ilvl w:val="0"/>
          <w:numId w:val="0"/>
        </w:numPr>
        <w:ind w:left="709"/>
        <w:rPr>
          <w:rFonts w:ascii="黑体" w:eastAsia="黑体" w:hAnsi="黑体"/>
          <w:szCs w:val="36"/>
        </w:rPr>
      </w:pPr>
      <w:r w:rsidRPr="001C29F8">
        <w:rPr>
          <w:rFonts w:ascii="黑体" w:eastAsia="黑体" w:hAnsi="黑体"/>
          <w:szCs w:val="36"/>
        </w:rPr>
        <w:t>7*24小时APP防护服务</w:t>
      </w:r>
    </w:p>
    <w:p w14:paraId="2D89BCD1" w14:textId="77777777" w:rsidR="0063189E" w:rsidRDefault="00000000">
      <w:pPr>
        <w:ind w:firstLine="480"/>
        <w:rPr>
          <w:rFonts w:ascii="宋体" w:hAnsi="宋体" w:hint="eastAsia"/>
        </w:rPr>
      </w:pPr>
      <w:r>
        <w:rPr>
          <w:rFonts w:ascii="宋体" w:hAnsi="宋体"/>
        </w:rPr>
        <w:t>对苏州科技城医院（南京大学医学院附属苏州医院）应用相关子域名提供7×24小时安全防护服务。针对移动应用面临的多样化安全威胁，提供全方位的防护能力，具体包括：非标准端口防御，识别并防护通过非常规端口发起的攻击行为；</w:t>
      </w:r>
      <w:proofErr w:type="spellStart"/>
      <w:r>
        <w:rPr>
          <w:rFonts w:ascii="宋体" w:hAnsi="宋体"/>
        </w:rPr>
        <w:t>Webshell</w:t>
      </w:r>
      <w:proofErr w:type="spellEnd"/>
      <w:r>
        <w:rPr>
          <w:rFonts w:ascii="宋体" w:hAnsi="宋体"/>
        </w:rPr>
        <w:t>防护，检测并阻断</w:t>
      </w:r>
      <w:proofErr w:type="spellStart"/>
      <w:r>
        <w:rPr>
          <w:rFonts w:ascii="宋体" w:hAnsi="宋体"/>
        </w:rPr>
        <w:t>Webshell</w:t>
      </w:r>
      <w:proofErr w:type="spellEnd"/>
      <w:r>
        <w:rPr>
          <w:rFonts w:ascii="宋体" w:hAnsi="宋体"/>
        </w:rPr>
        <w:t>等恶意脚本的上传与执行；智能攻击识别，基于行为分析和特征匹配技术，智能识别各类网络攻击行为；防盗链，防止医院资源被非法引用和</w:t>
      </w:r>
      <w:proofErr w:type="gramStart"/>
      <w:r>
        <w:rPr>
          <w:rFonts w:ascii="宋体" w:hAnsi="宋体"/>
        </w:rPr>
        <w:t>盗链</w:t>
      </w:r>
      <w:proofErr w:type="gramEnd"/>
      <w:r>
        <w:rPr>
          <w:rFonts w:ascii="宋体" w:hAnsi="宋体"/>
        </w:rPr>
        <w:t>；DDoS防御，抵御分布式拒绝服务攻击，保障应用可用性；CC防护，防护应用层CC攻击，防止应用资源被恶意消耗；实时防御和追踪，对攻击行为进行实时拦截，并对攻击源进行追踪分析。</w:t>
      </w:r>
    </w:p>
    <w:p w14:paraId="181D58F9" w14:textId="77777777" w:rsidR="0063189E" w:rsidRDefault="00000000">
      <w:pPr>
        <w:ind w:firstLine="480"/>
        <w:rPr>
          <w:rFonts w:ascii="宋体" w:hAnsi="宋体" w:hint="eastAsia"/>
        </w:rPr>
      </w:pPr>
      <w:r>
        <w:rPr>
          <w:rFonts w:ascii="宋体" w:hAnsi="宋体" w:hint="eastAsia"/>
        </w:rPr>
        <w:t>支持基于黑白名单的访问功能。可针对站点维度配置黑白名单IP列表。白</w:t>
      </w:r>
      <w:r>
        <w:rPr>
          <w:rFonts w:ascii="宋体" w:hAnsi="宋体" w:hint="eastAsia"/>
        </w:rPr>
        <w:lastRenderedPageBreak/>
        <w:t>名单IP列表内的IP可直接访问源站，无需经过防护。黑名单内的IP禁止访问源站，黑名单/白名单支持配置策略条数至少2万条/域名。</w:t>
      </w:r>
      <w:r>
        <w:rPr>
          <w:rFonts w:ascii="宋体" w:hAnsi="宋体" w:hint="eastAsia"/>
          <w:bCs/>
          <w:szCs w:val="21"/>
        </w:rPr>
        <w:t>（提供截</w:t>
      </w:r>
      <w:proofErr w:type="gramStart"/>
      <w:r>
        <w:rPr>
          <w:rFonts w:ascii="宋体" w:hAnsi="宋体" w:hint="eastAsia"/>
          <w:bCs/>
          <w:szCs w:val="21"/>
        </w:rPr>
        <w:t>图证明</w:t>
      </w:r>
      <w:proofErr w:type="gramEnd"/>
      <w:r>
        <w:rPr>
          <w:rFonts w:ascii="宋体" w:hAnsi="宋体" w:hint="eastAsia"/>
          <w:bCs/>
          <w:szCs w:val="21"/>
        </w:rPr>
        <w:t>并加盖公章）</w:t>
      </w:r>
    </w:p>
    <w:p w14:paraId="38EB0107" w14:textId="77777777" w:rsidR="0063189E" w:rsidRDefault="00000000">
      <w:pPr>
        <w:ind w:firstLine="480"/>
        <w:rPr>
          <w:rFonts w:ascii="宋体" w:hAnsi="宋体" w:hint="eastAsia"/>
        </w:rPr>
      </w:pPr>
      <w:r>
        <w:rPr>
          <w:rFonts w:ascii="宋体" w:hAnsi="宋体" w:hint="eastAsia"/>
        </w:rPr>
        <w:t>支持攻击日志记录，包含时间，站点名称，域名，源地域，请求方法，URI，攻击源IP，攻击类型，攻击内容，请求详情等大量信息，支持一键加</w:t>
      </w:r>
      <w:proofErr w:type="gramStart"/>
      <w:r>
        <w:rPr>
          <w:rFonts w:ascii="宋体" w:hAnsi="宋体" w:hint="eastAsia"/>
        </w:rPr>
        <w:t>白误防</w:t>
      </w:r>
      <w:proofErr w:type="gramEnd"/>
      <w:r>
        <w:rPr>
          <w:rFonts w:ascii="宋体" w:hAnsi="宋体" w:hint="eastAsia"/>
        </w:rPr>
        <w:t>IP。</w:t>
      </w:r>
      <w:r>
        <w:rPr>
          <w:rFonts w:ascii="宋体" w:hAnsi="宋体" w:hint="eastAsia"/>
          <w:bCs/>
          <w:szCs w:val="21"/>
        </w:rPr>
        <w:t>（提供截</w:t>
      </w:r>
      <w:proofErr w:type="gramStart"/>
      <w:r>
        <w:rPr>
          <w:rFonts w:ascii="宋体" w:hAnsi="宋体" w:hint="eastAsia"/>
          <w:bCs/>
          <w:szCs w:val="21"/>
        </w:rPr>
        <w:t>图证明</w:t>
      </w:r>
      <w:proofErr w:type="gramEnd"/>
      <w:r>
        <w:rPr>
          <w:rFonts w:ascii="宋体" w:hAnsi="宋体" w:hint="eastAsia"/>
          <w:bCs/>
          <w:szCs w:val="21"/>
        </w:rPr>
        <w:t>并加盖公章）</w:t>
      </w:r>
    </w:p>
    <w:p w14:paraId="2A9348B4" w14:textId="77777777" w:rsidR="0063189E" w:rsidRDefault="00000000">
      <w:pPr>
        <w:ind w:firstLine="480"/>
        <w:rPr>
          <w:rFonts w:hint="eastAsia"/>
        </w:rPr>
      </w:pPr>
      <w:r>
        <w:rPr>
          <w:rFonts w:ascii="宋体" w:hAnsi="宋体"/>
        </w:rPr>
        <w:t>服务范围覆盖医院2个APP相关子域名，服务周期为1年。</w:t>
      </w:r>
    </w:p>
    <w:p w14:paraId="6F58EF17" w14:textId="77777777" w:rsidR="0063189E" w:rsidRDefault="00000000">
      <w:pPr>
        <w:ind w:firstLine="482"/>
        <w:rPr>
          <w:rFonts w:hint="eastAsia"/>
        </w:rPr>
      </w:pPr>
      <w:r>
        <w:rPr>
          <w:rFonts w:ascii="宋体" w:hAnsi="宋体"/>
          <w:b/>
        </w:rPr>
        <w:t>交付物：《APP安全事件处置报告》。</w:t>
      </w:r>
    </w:p>
    <w:p w14:paraId="41D92D0E" w14:textId="77777777" w:rsidR="0063189E" w:rsidRPr="001C29F8" w:rsidRDefault="00000000" w:rsidP="001C29F8">
      <w:pPr>
        <w:pStyle w:val="3"/>
        <w:numPr>
          <w:ilvl w:val="0"/>
          <w:numId w:val="0"/>
        </w:numPr>
        <w:ind w:left="709"/>
        <w:rPr>
          <w:rFonts w:ascii="黑体" w:eastAsia="黑体" w:hAnsi="黑体"/>
          <w:szCs w:val="36"/>
        </w:rPr>
      </w:pPr>
      <w:r w:rsidRPr="001C29F8">
        <w:rPr>
          <w:rFonts w:ascii="黑体" w:eastAsia="黑体" w:hAnsi="黑体"/>
          <w:szCs w:val="36"/>
        </w:rPr>
        <w:t>API安全监测服务</w:t>
      </w:r>
    </w:p>
    <w:p w14:paraId="43A25AE9" w14:textId="77777777" w:rsidR="0063189E" w:rsidRDefault="00000000">
      <w:pPr>
        <w:ind w:firstLine="480"/>
        <w:rPr>
          <w:rFonts w:hint="eastAsia"/>
        </w:rPr>
      </w:pPr>
      <w:r>
        <w:t>服务方提供API安全审计服务</w:t>
      </w:r>
      <w:r>
        <w:rPr>
          <w:rFonts w:hint="eastAsia"/>
        </w:rPr>
        <w:t>并提供满足医院现状条件的API安全审计设备</w:t>
      </w:r>
      <w:r>
        <w:t>，自动发现并梳理医院API资产及未登记的影子接口，对接口路径、访问量、请求与响应参数等进行可视化展现与分组管理，并可结合业务逻辑校验接口调用顺序；实时解析接口流量，覆盖OWASP API Top10攻击检测（含失效的</w:t>
      </w:r>
      <w:proofErr w:type="gramStart"/>
      <w:r>
        <w:t>对象级</w:t>
      </w:r>
      <w:proofErr w:type="gramEnd"/>
      <w:r>
        <w:t>授权、失效的用户认证、过度数据暴露等），识别账号暴破、撞库、弱口令、参数遍历、未授权访问、XSS及OGNL语义攻击，同时识别爬虫、漏洞扫描等非人工Bot访问行为，并通过登录账号与令牌关联实现</w:t>
      </w:r>
      <w:proofErr w:type="gramStart"/>
      <w:r>
        <w:t>账号级追踪</w:t>
      </w:r>
      <w:proofErr w:type="gramEnd"/>
      <w:r>
        <w:t>。</w:t>
      </w:r>
    </w:p>
    <w:p w14:paraId="46867AE7" w14:textId="77777777" w:rsidR="0063189E" w:rsidRDefault="00000000">
      <w:pPr>
        <w:ind w:firstLine="480"/>
        <w:rPr>
          <w:rFonts w:hint="eastAsia"/>
        </w:rPr>
      </w:pPr>
      <w:r>
        <w:t>按账号、IP等维度监测接口异常调用行为，识别同一账户多地访问、暴力破解、高频请求等异常，并可结合业务场景自定义</w:t>
      </w:r>
      <w:proofErr w:type="gramStart"/>
      <w:r>
        <w:t>异常访问</w:t>
      </w:r>
      <w:proofErr w:type="gramEnd"/>
      <w:r>
        <w:t>模型；通过流量自学习API参数并开展合</w:t>
      </w:r>
      <w:proofErr w:type="gramStart"/>
      <w:r>
        <w:t>规</w:t>
      </w:r>
      <w:proofErr w:type="gramEnd"/>
      <w:r>
        <w:t>检测，对超出取值、长度阈值的请求进行告警。对接口回传报文进行敏感数据识别，覆盖身份证号、手机号、银行卡、邮箱等个人隐私信息，并支持自定义规则识别其他敏感数据。服务</w:t>
      </w:r>
      <w:proofErr w:type="gramStart"/>
      <w:r>
        <w:t>方持续</w:t>
      </w:r>
      <w:proofErr w:type="gramEnd"/>
      <w:r>
        <w:t>评估接口安全隐患，及时告警并提供日志溯源与风险处置建议，实现API资产可视、风险可感知、事件可追溯。</w:t>
      </w:r>
      <w:r>
        <w:rPr>
          <w:rFonts w:hint="eastAsia"/>
        </w:rPr>
        <w:t>服务期限1年。</w:t>
      </w:r>
    </w:p>
    <w:p w14:paraId="3025DD17" w14:textId="77777777" w:rsidR="0063189E" w:rsidRDefault="00000000">
      <w:pPr>
        <w:ind w:firstLine="480"/>
        <w:rPr>
          <w:rFonts w:hint="eastAsia"/>
        </w:rPr>
      </w:pPr>
      <w:r>
        <w:rPr>
          <w:rFonts w:hint="eastAsia"/>
        </w:rPr>
        <w:t>API安全审计设备需满足参数如下：</w:t>
      </w:r>
    </w:p>
    <w:p w14:paraId="379F87C8" w14:textId="77777777" w:rsidR="0063189E" w:rsidRDefault="00000000">
      <w:pPr>
        <w:widowControl/>
        <w:ind w:firstLine="480"/>
        <w:jc w:val="left"/>
        <w:rPr>
          <w:rFonts w:ascii="宋体" w:hAnsi="宋体" w:cs="宋体" w:hint="eastAsia"/>
          <w:kern w:val="0"/>
          <w:szCs w:val="24"/>
          <w:lang w:bidi="ar"/>
        </w:rPr>
      </w:pPr>
      <w:r>
        <w:rPr>
          <w:rFonts w:ascii="宋体" w:hAnsi="宋体" w:cs="宋体"/>
          <w:kern w:val="0"/>
          <w:szCs w:val="24"/>
          <w:lang w:bidi="ar"/>
        </w:rPr>
        <w:t>API安全审计设备应为机架式独立硬件设备，采用全内置封闭式结构，搭载专用安全操作系统，运行稳定可靠，并配置冗余交流电源以保障设备不间断供电；设备应提供不少于4个千兆以太接口，用于业务流量采集接入及设备管理；处理性能方面，设备最大吞吐量应不低于600Mbps，TPS处理性能不低于400次/秒，以满足医院API流量的实时采集、解析与审计需要。</w:t>
      </w:r>
    </w:p>
    <w:p w14:paraId="7E28E7FB" w14:textId="77777777" w:rsidR="0063189E" w:rsidRDefault="00000000">
      <w:pPr>
        <w:widowControl/>
        <w:ind w:firstLine="480"/>
        <w:jc w:val="left"/>
        <w:rPr>
          <w:rFonts w:ascii="宋体" w:hAnsi="宋体" w:cs="宋体" w:hint="eastAsia"/>
          <w:kern w:val="0"/>
          <w:szCs w:val="24"/>
          <w:lang w:bidi="ar"/>
        </w:rPr>
      </w:pPr>
      <w:r>
        <w:rPr>
          <w:rFonts w:ascii="宋体" w:hAnsi="宋体" w:cs="宋体" w:hint="eastAsia"/>
          <w:kern w:val="0"/>
        </w:rPr>
        <w:lastRenderedPageBreak/>
        <w:t>支持自定义API接口识别规则，通过HTTP请求域名、请求方法、请求路径、来源路径、请求参数组合、请求参数的值定义API接口，参数值的位置可在：URL参数中、URL路径中、请求Body中或header中；系统支持将满足API定义规则的接口自动添加到API列表中。</w:t>
      </w:r>
      <w:r>
        <w:rPr>
          <w:rFonts w:ascii="宋体" w:hAnsi="宋体" w:hint="eastAsia"/>
          <w:bCs/>
          <w:szCs w:val="21"/>
        </w:rPr>
        <w:t>（提供截</w:t>
      </w:r>
      <w:proofErr w:type="gramStart"/>
      <w:r>
        <w:rPr>
          <w:rFonts w:ascii="宋体" w:hAnsi="宋体" w:hint="eastAsia"/>
          <w:bCs/>
          <w:szCs w:val="21"/>
        </w:rPr>
        <w:t>图证明</w:t>
      </w:r>
      <w:proofErr w:type="gramEnd"/>
      <w:r>
        <w:rPr>
          <w:rFonts w:ascii="宋体" w:hAnsi="宋体" w:hint="eastAsia"/>
          <w:bCs/>
          <w:szCs w:val="21"/>
        </w:rPr>
        <w:t>并加盖公章）</w:t>
      </w:r>
    </w:p>
    <w:p w14:paraId="025890B5" w14:textId="77777777" w:rsidR="0063189E" w:rsidRDefault="00000000">
      <w:pPr>
        <w:widowControl/>
        <w:ind w:firstLine="480"/>
        <w:jc w:val="left"/>
        <w:rPr>
          <w:rFonts w:ascii="宋体" w:hAnsi="宋体" w:hint="eastAsia"/>
          <w:bCs/>
          <w:szCs w:val="21"/>
        </w:rPr>
      </w:pPr>
      <w:r>
        <w:rPr>
          <w:rFonts w:ascii="宋体" w:hAnsi="宋体" w:cs="宋体" w:hint="eastAsia"/>
          <w:kern w:val="0"/>
        </w:rPr>
        <w:t>支持通过业务数据采集功能，可采集到API请求中</w:t>
      </w:r>
      <w:proofErr w:type="gramStart"/>
      <w:r>
        <w:rPr>
          <w:rFonts w:ascii="宋体" w:hAnsi="宋体" w:cs="宋体" w:hint="eastAsia"/>
          <w:kern w:val="0"/>
        </w:rPr>
        <w:t>帐号</w:t>
      </w:r>
      <w:proofErr w:type="gramEnd"/>
      <w:r>
        <w:rPr>
          <w:rFonts w:ascii="宋体" w:hAnsi="宋体" w:cs="宋体" w:hint="eastAsia"/>
          <w:kern w:val="0"/>
        </w:rPr>
        <w:t>、密码、header、cookie、post body、响应body等关键业务数据。基于这些关键业务数据通过大数据分析技术可实现监测</w:t>
      </w:r>
      <w:proofErr w:type="gramStart"/>
      <w:r>
        <w:rPr>
          <w:rFonts w:ascii="宋体" w:hAnsi="宋体" w:cs="宋体" w:hint="eastAsia"/>
          <w:kern w:val="0"/>
        </w:rPr>
        <w:t>帐号</w:t>
      </w:r>
      <w:proofErr w:type="gramEnd"/>
      <w:r>
        <w:rPr>
          <w:rFonts w:ascii="宋体" w:hAnsi="宋体" w:cs="宋体" w:hint="eastAsia"/>
          <w:kern w:val="0"/>
        </w:rPr>
        <w:t>暴破、撞库、弱口令、参数遍历、未授权访问等安全风险。</w:t>
      </w:r>
      <w:r>
        <w:rPr>
          <w:rFonts w:ascii="宋体" w:hAnsi="宋体" w:hint="eastAsia"/>
          <w:bCs/>
          <w:szCs w:val="21"/>
        </w:rPr>
        <w:t>（提供截</w:t>
      </w:r>
      <w:proofErr w:type="gramStart"/>
      <w:r>
        <w:rPr>
          <w:rFonts w:ascii="宋体" w:hAnsi="宋体" w:hint="eastAsia"/>
          <w:bCs/>
          <w:szCs w:val="21"/>
        </w:rPr>
        <w:t>图证明</w:t>
      </w:r>
      <w:proofErr w:type="gramEnd"/>
      <w:r>
        <w:rPr>
          <w:rFonts w:ascii="宋体" w:hAnsi="宋体" w:hint="eastAsia"/>
          <w:bCs/>
          <w:szCs w:val="21"/>
        </w:rPr>
        <w:t>并加盖公章）</w:t>
      </w:r>
    </w:p>
    <w:p w14:paraId="1AB4216F" w14:textId="77777777" w:rsidR="0063189E" w:rsidRDefault="00000000">
      <w:pPr>
        <w:widowControl/>
        <w:ind w:firstLine="480"/>
        <w:jc w:val="left"/>
        <w:rPr>
          <w:rFonts w:ascii="宋体" w:hAnsi="宋体" w:cs="宋体" w:hint="eastAsia"/>
          <w:kern w:val="0"/>
        </w:rPr>
      </w:pPr>
      <w:r>
        <w:rPr>
          <w:rFonts w:ascii="宋体" w:hAnsi="宋体" w:cs="宋体" w:hint="eastAsia"/>
          <w:kern w:val="0"/>
        </w:rPr>
        <w:t>支持账号、IP地址等不同统计分析维度，可以针对上述维度的API接口异常调用行为进行统计分析及呈现。（提供截</w:t>
      </w:r>
      <w:proofErr w:type="gramStart"/>
      <w:r>
        <w:rPr>
          <w:rFonts w:ascii="宋体" w:hAnsi="宋体" w:cs="宋体" w:hint="eastAsia"/>
          <w:kern w:val="0"/>
        </w:rPr>
        <w:t>图证明</w:t>
      </w:r>
      <w:proofErr w:type="gramEnd"/>
      <w:r>
        <w:rPr>
          <w:rFonts w:ascii="宋体" w:hAnsi="宋体" w:cs="宋体" w:hint="eastAsia"/>
          <w:kern w:val="0"/>
        </w:rPr>
        <w:t>并加盖公章）</w:t>
      </w:r>
    </w:p>
    <w:p w14:paraId="0B736337" w14:textId="77777777" w:rsidR="0063189E" w:rsidRDefault="00000000">
      <w:pPr>
        <w:ind w:firstLine="482"/>
        <w:rPr>
          <w:rFonts w:hint="eastAsia"/>
        </w:rPr>
      </w:pPr>
      <w:r>
        <w:rPr>
          <w:rFonts w:ascii="宋体" w:hAnsi="宋体"/>
          <w:b/>
        </w:rPr>
        <w:t>交付物：《API资产清单》《API风险处置建议报告》。</w:t>
      </w:r>
    </w:p>
    <w:p w14:paraId="64B1EED3" w14:textId="77777777" w:rsidR="0063189E" w:rsidRPr="001C29F8" w:rsidRDefault="00000000" w:rsidP="001C29F8">
      <w:pPr>
        <w:pStyle w:val="3"/>
        <w:numPr>
          <w:ilvl w:val="0"/>
          <w:numId w:val="0"/>
        </w:numPr>
        <w:ind w:left="709"/>
        <w:rPr>
          <w:rFonts w:ascii="黑体" w:eastAsia="黑体" w:hAnsi="黑体"/>
          <w:szCs w:val="36"/>
        </w:rPr>
      </w:pPr>
      <w:r w:rsidRPr="001C29F8">
        <w:rPr>
          <w:rFonts w:ascii="黑体" w:eastAsia="黑体" w:hAnsi="黑体"/>
          <w:szCs w:val="36"/>
        </w:rPr>
        <w:t>保险服务</w:t>
      </w:r>
    </w:p>
    <w:p w14:paraId="1923F730" w14:textId="77777777" w:rsidR="0063189E" w:rsidRDefault="00000000">
      <w:pPr>
        <w:ind w:firstLine="480"/>
        <w:rPr>
          <w:rFonts w:hint="eastAsia"/>
        </w:rPr>
      </w:pPr>
      <w:r>
        <w:rPr>
          <w:rFonts w:ascii="宋体" w:hAnsi="宋体"/>
        </w:rPr>
        <w:t>为医院提供网络安全保险服务，具体包括数据勒索理赔服务和网络安全事故相关费用保障。</w:t>
      </w:r>
    </w:p>
    <w:p w14:paraId="13CE9A72" w14:textId="77777777" w:rsidR="0063189E" w:rsidRDefault="00000000">
      <w:pPr>
        <w:ind w:firstLine="480"/>
        <w:rPr>
          <w:rFonts w:hint="eastAsia"/>
        </w:rPr>
      </w:pPr>
      <w:r>
        <w:rPr>
          <w:rFonts w:ascii="宋体" w:hAnsi="宋体"/>
        </w:rPr>
        <w:t>数据勒索理赔服务：被保险人在保险期间或保险单载明的追溯期内，因计算机系统遭受安全威胁造成的勒索损失，保险人按照保险合同的约定负责赔偿。</w:t>
      </w:r>
    </w:p>
    <w:p w14:paraId="7807CF1E" w14:textId="77777777" w:rsidR="0063189E" w:rsidRDefault="00000000">
      <w:pPr>
        <w:ind w:firstLine="480"/>
        <w:rPr>
          <w:rFonts w:hint="eastAsia"/>
        </w:rPr>
      </w:pPr>
      <w:r>
        <w:rPr>
          <w:rFonts w:ascii="宋体" w:hAnsi="宋体"/>
        </w:rPr>
        <w:t>数据修复费用和硬件改善费用：被保险人在保险期间内因发生网络安全事故，产生的与下述事项有关的合理、必要的费用，保险人按照保险合同的约定负责赔偿：（1）评估数据是否能够恢复、重建或重新收集；（2）恢复、重建或重新收集数据；（3）从被保险人的计算机系统移除恶意软件或程序；（4）发生网络安全事故后，在满足全部条件的前提下，被保险人安装更加安全和更高效率版本的计算机系统而发生的必要的硬件改善费用。</w:t>
      </w:r>
    </w:p>
    <w:p w14:paraId="5EA1AB95" w14:textId="77777777" w:rsidR="0063189E" w:rsidRDefault="00000000">
      <w:pPr>
        <w:ind w:firstLine="482"/>
        <w:rPr>
          <w:rFonts w:hint="eastAsia"/>
        </w:rPr>
      </w:pPr>
      <w:r>
        <w:rPr>
          <w:rFonts w:ascii="宋体" w:hAnsi="宋体"/>
          <w:b/>
        </w:rPr>
        <w:t>交付物：《网络安全保险保单》。</w:t>
      </w:r>
    </w:p>
    <w:p w14:paraId="7B404C5D" w14:textId="41F9E018" w:rsidR="0063189E" w:rsidRPr="001C29F8" w:rsidRDefault="001C29F8" w:rsidP="001C29F8">
      <w:pPr>
        <w:pStyle w:val="2"/>
        <w:numPr>
          <w:ilvl w:val="0"/>
          <w:numId w:val="0"/>
        </w:numPr>
        <w:ind w:left="567"/>
        <w:rPr>
          <w:rFonts w:ascii="黑体" w:eastAsia="黑体" w:hAnsi="黑体"/>
          <w:sz w:val="28"/>
        </w:rPr>
      </w:pPr>
      <w:r>
        <w:rPr>
          <w:rFonts w:ascii="黑体" w:eastAsia="黑体" w:hAnsi="黑体" w:hint="eastAsia"/>
          <w:sz w:val="28"/>
        </w:rPr>
        <w:t>（3）</w:t>
      </w:r>
      <w:r w:rsidR="00000000">
        <w:rPr>
          <w:rFonts w:ascii="黑体" w:eastAsia="黑体" w:hAnsi="黑体"/>
          <w:sz w:val="28"/>
        </w:rPr>
        <w:t>服务要求</w:t>
      </w:r>
    </w:p>
    <w:p w14:paraId="6CBE98CC" w14:textId="77777777" w:rsidR="0063189E" w:rsidRPr="001C29F8" w:rsidRDefault="00000000" w:rsidP="001C29F8">
      <w:pPr>
        <w:pStyle w:val="3"/>
        <w:numPr>
          <w:ilvl w:val="0"/>
          <w:numId w:val="0"/>
        </w:numPr>
        <w:ind w:left="709"/>
        <w:rPr>
          <w:rFonts w:ascii="黑体" w:eastAsia="黑体" w:hAnsi="黑体"/>
          <w:szCs w:val="36"/>
        </w:rPr>
      </w:pPr>
      <w:r w:rsidRPr="001C29F8">
        <w:rPr>
          <w:rFonts w:ascii="黑体" w:eastAsia="黑体" w:hAnsi="黑体"/>
          <w:szCs w:val="36"/>
        </w:rPr>
        <w:t>服务范围要求</w:t>
      </w:r>
    </w:p>
    <w:p w14:paraId="66F8C49D" w14:textId="77777777" w:rsidR="0063189E" w:rsidRDefault="00000000">
      <w:pPr>
        <w:ind w:firstLine="480"/>
        <w:rPr>
          <w:rFonts w:hint="eastAsia"/>
        </w:rPr>
      </w:pPr>
      <w:r>
        <w:rPr>
          <w:rFonts w:ascii="宋体" w:hAnsi="宋体"/>
        </w:rPr>
        <w:t>本项目服务范围覆盖苏州科技城医院（南京大学医学院附属苏州医院）及相关业务系统，包括但不限于门户网站、移动应用、内</w:t>
      </w:r>
      <w:proofErr w:type="gramStart"/>
      <w:r>
        <w:rPr>
          <w:rFonts w:ascii="宋体" w:hAnsi="宋体"/>
        </w:rPr>
        <w:t>网核心</w:t>
      </w:r>
      <w:proofErr w:type="gramEnd"/>
      <w:r>
        <w:rPr>
          <w:rFonts w:ascii="宋体" w:hAnsi="宋体"/>
        </w:rPr>
        <w:t>业务系统、网络设备、安全设备、服务器及终端等。驻场运维服务在医院指定办公场所开展。</w:t>
      </w:r>
    </w:p>
    <w:p w14:paraId="709BBAA3" w14:textId="77777777" w:rsidR="0063189E" w:rsidRPr="001C29F8" w:rsidRDefault="00000000" w:rsidP="001C29F8">
      <w:pPr>
        <w:pStyle w:val="3"/>
        <w:numPr>
          <w:ilvl w:val="0"/>
          <w:numId w:val="0"/>
        </w:numPr>
        <w:ind w:left="709"/>
        <w:rPr>
          <w:rFonts w:ascii="黑体" w:eastAsia="黑体" w:hAnsi="黑体"/>
          <w:szCs w:val="36"/>
        </w:rPr>
      </w:pPr>
      <w:r w:rsidRPr="001C29F8">
        <w:rPr>
          <w:rFonts w:ascii="黑体" w:eastAsia="黑体" w:hAnsi="黑体"/>
          <w:szCs w:val="36"/>
        </w:rPr>
        <w:lastRenderedPageBreak/>
        <w:t>服务期要求</w:t>
      </w:r>
    </w:p>
    <w:p w14:paraId="2153E5DE" w14:textId="77777777" w:rsidR="0063189E" w:rsidRDefault="00000000">
      <w:pPr>
        <w:ind w:firstLine="480"/>
        <w:rPr>
          <w:rFonts w:hint="eastAsia"/>
        </w:rPr>
      </w:pPr>
      <w:r>
        <w:rPr>
          <w:rFonts w:ascii="宋体" w:hAnsi="宋体"/>
        </w:rPr>
        <w:t>本项目服务周期为一年，自合同签订之日起计算。服务期内，服务方应按照</w:t>
      </w:r>
      <w:proofErr w:type="gramStart"/>
      <w:r>
        <w:rPr>
          <w:rFonts w:ascii="宋体" w:hAnsi="宋体"/>
        </w:rPr>
        <w:t>本需求书</w:t>
      </w:r>
      <w:proofErr w:type="gramEnd"/>
      <w:r>
        <w:rPr>
          <w:rFonts w:ascii="宋体" w:hAnsi="宋体"/>
        </w:rPr>
        <w:t>约定的服务内容和频次，保质保量完成各项安全服务工作。</w:t>
      </w:r>
    </w:p>
    <w:p w14:paraId="2AA649CB" w14:textId="77777777" w:rsidR="0063189E" w:rsidRPr="001C29F8" w:rsidRDefault="00000000" w:rsidP="001C29F8">
      <w:pPr>
        <w:pStyle w:val="3"/>
        <w:numPr>
          <w:ilvl w:val="0"/>
          <w:numId w:val="0"/>
        </w:numPr>
        <w:ind w:left="709"/>
        <w:rPr>
          <w:rFonts w:ascii="黑体" w:eastAsia="黑体" w:hAnsi="黑体"/>
          <w:szCs w:val="36"/>
        </w:rPr>
      </w:pPr>
      <w:r w:rsidRPr="001C29F8">
        <w:rPr>
          <w:rFonts w:ascii="黑体" w:eastAsia="黑体" w:hAnsi="黑体"/>
          <w:szCs w:val="36"/>
        </w:rPr>
        <w:t>服务人员要求</w:t>
      </w:r>
    </w:p>
    <w:p w14:paraId="4869C9E9" w14:textId="77777777" w:rsidR="0063189E" w:rsidRDefault="00000000">
      <w:pPr>
        <w:ind w:firstLine="480"/>
        <w:rPr>
          <w:rFonts w:hint="eastAsia"/>
        </w:rPr>
      </w:pPr>
      <w:r>
        <w:rPr>
          <w:rFonts w:ascii="宋体" w:hAnsi="宋体"/>
        </w:rPr>
        <w:t>为保证在规定时间内完成项目实施，响应单位必须提供稳定的专业化技术支持服务队伍和完善的技术支持服务体系。指定1名有管理经验、具有较强管理和协调能力的技术人员作为项目经理，协助采购人进行现场工作管理和协调。</w:t>
      </w:r>
    </w:p>
    <w:p w14:paraId="1D73CF55" w14:textId="77777777" w:rsidR="0063189E" w:rsidRDefault="00000000">
      <w:pPr>
        <w:ind w:firstLine="480"/>
        <w:rPr>
          <w:rFonts w:hint="eastAsia"/>
        </w:rPr>
      </w:pPr>
      <w:r>
        <w:rPr>
          <w:rFonts w:ascii="宋体" w:hAnsi="宋体"/>
        </w:rPr>
        <w:t>具体人员要求如下：</w:t>
      </w:r>
    </w:p>
    <w:p w14:paraId="7EE5A1A1" w14:textId="77777777" w:rsidR="0063189E" w:rsidRDefault="00000000">
      <w:pPr>
        <w:ind w:firstLine="480"/>
        <w:rPr>
          <w:rFonts w:ascii="宋体" w:hAnsi="宋体" w:hint="eastAsia"/>
        </w:rPr>
      </w:pPr>
      <w:r>
        <w:rPr>
          <w:rFonts w:ascii="宋体" w:hAnsi="宋体"/>
        </w:rPr>
        <w:t>项目经理（1人）：具备相关行业工作经验和较强的管理协调能力，负责项目整体统筹、日常管理与工作安排、安全服务文档材料审核和归档、向采购人汇报工作、各项资源调配及投诉管理工作，协助采购人进行现场工作管理和协调。</w:t>
      </w:r>
    </w:p>
    <w:p w14:paraId="4A768EB4" w14:textId="77777777" w:rsidR="0063189E" w:rsidRDefault="00000000">
      <w:pPr>
        <w:ind w:firstLine="480"/>
        <w:rPr>
          <w:rFonts w:ascii="宋体" w:hAnsi="宋体" w:hint="eastAsia"/>
        </w:rPr>
      </w:pPr>
      <w:r>
        <w:rPr>
          <w:rFonts w:ascii="宋体" w:hAnsi="宋体"/>
        </w:rPr>
        <w:t>技术经理（1人）：具备丰富的网络安全服务经验，负责整体技术方案把关、各服务项技术质量把控、重大技术问题决策，以及应急事件的技术指挥与方案审定。</w:t>
      </w:r>
    </w:p>
    <w:p w14:paraId="414D7AEA" w14:textId="77777777" w:rsidR="0063189E" w:rsidRDefault="00000000">
      <w:pPr>
        <w:ind w:firstLine="480"/>
        <w:rPr>
          <w:rFonts w:ascii="宋体" w:hAnsi="宋体" w:hint="eastAsia"/>
        </w:rPr>
      </w:pPr>
      <w:r>
        <w:rPr>
          <w:rFonts w:ascii="宋体" w:hAnsi="宋体" w:hint="eastAsia"/>
        </w:rPr>
        <w:t>项目</w:t>
      </w:r>
      <w:r>
        <w:rPr>
          <w:rFonts w:ascii="宋体" w:hAnsi="宋体"/>
        </w:rPr>
        <w:t>驻场人员（1人）：负责医院现场网络及安全设备维护、故障处理、日常巡检、策略优化和安全保障工作。</w:t>
      </w:r>
    </w:p>
    <w:p w14:paraId="54712F95" w14:textId="77777777" w:rsidR="0063189E" w:rsidRDefault="00000000">
      <w:pPr>
        <w:ind w:firstLine="480"/>
        <w:rPr>
          <w:rFonts w:ascii="宋体" w:hAnsi="宋体" w:hint="eastAsia"/>
        </w:rPr>
      </w:pPr>
      <w:r>
        <w:rPr>
          <w:rFonts w:ascii="宋体" w:hAnsi="宋体"/>
        </w:rPr>
        <w:t>技术支撑人员（3人）：具备相关信息安全经验，负责漏洞扫描闭环跟踪、渗透测试闭环跟踪、安全巡检、应急响应、安全咨询等各项服务的后台技术支撑。如发生应急事件，应在半小时内远程响应、1小时内派应急响应小组赶到现场。</w:t>
      </w:r>
    </w:p>
    <w:p w14:paraId="153B5966" w14:textId="77777777" w:rsidR="0063189E" w:rsidRPr="001C29F8" w:rsidRDefault="00000000" w:rsidP="001C29F8">
      <w:pPr>
        <w:pStyle w:val="3"/>
        <w:numPr>
          <w:ilvl w:val="0"/>
          <w:numId w:val="0"/>
        </w:numPr>
        <w:ind w:left="709"/>
        <w:rPr>
          <w:rFonts w:ascii="黑体" w:eastAsia="黑体" w:hAnsi="黑体"/>
          <w:szCs w:val="36"/>
        </w:rPr>
      </w:pPr>
      <w:r w:rsidRPr="001C29F8">
        <w:rPr>
          <w:rFonts w:ascii="黑体" w:eastAsia="黑体" w:hAnsi="黑体"/>
          <w:szCs w:val="36"/>
        </w:rPr>
        <w:t>验收要求</w:t>
      </w:r>
    </w:p>
    <w:p w14:paraId="20E1519C" w14:textId="77777777" w:rsidR="0063189E" w:rsidRDefault="00000000">
      <w:pPr>
        <w:ind w:firstLine="480"/>
        <w:rPr>
          <w:rFonts w:hint="eastAsia"/>
        </w:rPr>
      </w:pPr>
      <w:r>
        <w:rPr>
          <w:rFonts w:ascii="宋体" w:hAnsi="宋体"/>
        </w:rPr>
        <w:t>响应单位应按照采购方工作进度要求，完成安全服务项目需求中明确的各项服务内容，并提交相应的服务成果文档。采购方根据服务成果文档和服务执行情况进行验收，各项服务成果</w:t>
      </w:r>
      <w:proofErr w:type="gramStart"/>
      <w:r>
        <w:rPr>
          <w:rFonts w:ascii="宋体" w:hAnsi="宋体"/>
        </w:rPr>
        <w:t>应内容</w:t>
      </w:r>
      <w:proofErr w:type="gramEnd"/>
      <w:r>
        <w:rPr>
          <w:rFonts w:ascii="宋体" w:hAnsi="宋体"/>
        </w:rPr>
        <w:t>完整、数据准确、建议可行。</w:t>
      </w:r>
    </w:p>
    <w:p w14:paraId="7F047FF2" w14:textId="77777777" w:rsidR="0063189E" w:rsidRPr="001C29F8" w:rsidRDefault="00000000" w:rsidP="001C29F8">
      <w:pPr>
        <w:pStyle w:val="3"/>
        <w:numPr>
          <w:ilvl w:val="0"/>
          <w:numId w:val="0"/>
        </w:numPr>
        <w:ind w:left="709"/>
        <w:rPr>
          <w:rFonts w:ascii="黑体" w:eastAsia="黑体" w:hAnsi="黑体"/>
          <w:szCs w:val="36"/>
        </w:rPr>
      </w:pPr>
      <w:r w:rsidRPr="001C29F8">
        <w:rPr>
          <w:rFonts w:ascii="黑体" w:eastAsia="黑体" w:hAnsi="黑体"/>
          <w:szCs w:val="36"/>
        </w:rPr>
        <w:t>保密要求</w:t>
      </w:r>
    </w:p>
    <w:p w14:paraId="6AAD628B" w14:textId="77777777" w:rsidR="0063189E" w:rsidRDefault="00000000">
      <w:pPr>
        <w:ind w:firstLine="480"/>
        <w:rPr>
          <w:rFonts w:hint="eastAsia"/>
        </w:rPr>
      </w:pPr>
      <w:r>
        <w:rPr>
          <w:rFonts w:ascii="宋体" w:hAnsi="宋体"/>
        </w:rPr>
        <w:t>由于本项目涉及医院网络安全及患者数据等保密资料，响应单位必须承担保密责任，内容包括：</w:t>
      </w:r>
    </w:p>
    <w:p w14:paraId="18AA639D" w14:textId="77777777" w:rsidR="0063189E" w:rsidRDefault="00000000">
      <w:pPr>
        <w:ind w:firstLine="480"/>
        <w:rPr>
          <w:rFonts w:hint="eastAsia"/>
        </w:rPr>
      </w:pPr>
      <w:r>
        <w:rPr>
          <w:rFonts w:ascii="宋体" w:hAnsi="宋体"/>
        </w:rPr>
        <w:t>（1）响应单位应严格按照国家保密法规定的要求，采取有效措施，严防泄密，并承担相应法律责任。</w:t>
      </w:r>
    </w:p>
    <w:p w14:paraId="5BBC2DD7" w14:textId="77777777" w:rsidR="0063189E" w:rsidRDefault="00000000">
      <w:pPr>
        <w:ind w:firstLine="480"/>
        <w:rPr>
          <w:rFonts w:hint="eastAsia"/>
        </w:rPr>
      </w:pPr>
      <w:r>
        <w:rPr>
          <w:rFonts w:ascii="宋体" w:hAnsi="宋体"/>
        </w:rPr>
        <w:lastRenderedPageBreak/>
        <w:t>（2）采购方安全服务涉及的资料，响应单位只能用于保障采购方的正常稳定运行，不能作其他任何用途。</w:t>
      </w:r>
    </w:p>
    <w:p w14:paraId="5D376699" w14:textId="77777777" w:rsidR="0063189E" w:rsidRDefault="00000000">
      <w:pPr>
        <w:ind w:firstLine="480"/>
        <w:rPr>
          <w:rFonts w:hint="eastAsia"/>
        </w:rPr>
      </w:pPr>
      <w:r>
        <w:rPr>
          <w:rFonts w:ascii="宋体" w:hAnsi="宋体"/>
        </w:rPr>
        <w:t>（3）采购方安全服务涉及的资料只能由参与本项目的工作人员使用，</w:t>
      </w:r>
      <w:proofErr w:type="gramStart"/>
      <w:r>
        <w:rPr>
          <w:rFonts w:ascii="宋体" w:hAnsi="宋体"/>
        </w:rPr>
        <w:t>其他和</w:t>
      </w:r>
      <w:proofErr w:type="gramEnd"/>
      <w:r>
        <w:rPr>
          <w:rFonts w:ascii="宋体" w:hAnsi="宋体"/>
        </w:rPr>
        <w:t>项目无关的人员不得接触这些资料。</w:t>
      </w:r>
    </w:p>
    <w:p w14:paraId="3167DF17" w14:textId="77777777" w:rsidR="0063189E" w:rsidRDefault="00000000">
      <w:pPr>
        <w:ind w:firstLine="480"/>
        <w:rPr>
          <w:rFonts w:hint="eastAsia"/>
        </w:rPr>
      </w:pPr>
      <w:r>
        <w:rPr>
          <w:rFonts w:ascii="宋体" w:hAnsi="宋体"/>
        </w:rPr>
        <w:t>（4）采购方安全服务涉及的资料要指定专人保管，采取有效的保密措施，严防泄密。</w:t>
      </w:r>
    </w:p>
    <w:p w14:paraId="78E63138" w14:textId="77777777" w:rsidR="0063189E" w:rsidRDefault="00000000">
      <w:pPr>
        <w:ind w:firstLine="480"/>
        <w:rPr>
          <w:rFonts w:hint="eastAsia"/>
        </w:rPr>
      </w:pPr>
      <w:r>
        <w:rPr>
          <w:rFonts w:ascii="宋体" w:hAnsi="宋体"/>
        </w:rPr>
        <w:t>（5）响应单位不得将采购方安全服务涉及的资料复制、转借、转让、传播、出版、翻译成外语等。</w:t>
      </w:r>
    </w:p>
    <w:p w14:paraId="31FB3691" w14:textId="77777777" w:rsidR="0063189E" w:rsidRDefault="00000000">
      <w:pPr>
        <w:ind w:firstLine="480"/>
        <w:rPr>
          <w:rFonts w:hint="eastAsia"/>
        </w:rPr>
      </w:pPr>
      <w:r>
        <w:rPr>
          <w:rFonts w:ascii="宋体" w:hAnsi="宋体"/>
        </w:rPr>
        <w:t>（6）响应单位应在资料使用后及时将资料归还给采购方。</w:t>
      </w:r>
    </w:p>
    <w:sectPr w:rsidR="0063189E">
      <w:headerReference w:type="even" r:id="rId7"/>
      <w:headerReference w:type="default" r:id="rId8"/>
      <w:footerReference w:type="even" r:id="rId9"/>
      <w:footerReference w:type="default" r:id="rId10"/>
      <w:headerReference w:type="first" r:id="rId11"/>
      <w:footerReference w:type="first" r:id="rId1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DCBF65" w14:textId="77777777" w:rsidR="00A4219C" w:rsidRDefault="00A4219C">
      <w:pPr>
        <w:spacing w:line="240" w:lineRule="auto"/>
        <w:ind w:firstLine="480"/>
        <w:rPr>
          <w:rFonts w:hint="eastAsia"/>
        </w:rPr>
      </w:pPr>
      <w:r>
        <w:separator/>
      </w:r>
    </w:p>
  </w:endnote>
  <w:endnote w:type="continuationSeparator" w:id="0">
    <w:p w14:paraId="3B85AC99" w14:textId="77777777" w:rsidR="00A4219C" w:rsidRDefault="00A4219C">
      <w:pPr>
        <w:spacing w:line="240" w:lineRule="auto"/>
        <w:ind w:firstLine="480"/>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黑体">
    <w:altName w:val="SimHei"/>
    <w:panose1 w:val="02010609060101010101"/>
    <w:charset w:val="86"/>
    <w:family w:val="modern"/>
    <w:pitch w:val="fixed"/>
    <w:sig w:usb0="800002BF" w:usb1="38CF7CFA"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3BA8D7" w14:textId="77777777" w:rsidR="0063189E" w:rsidRDefault="0063189E">
    <w:pPr>
      <w:pStyle w:val="a3"/>
      <w:ind w:firstLine="360"/>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8A4CD7" w14:textId="77777777" w:rsidR="0063189E" w:rsidRDefault="0063189E">
    <w:pPr>
      <w:pStyle w:val="a3"/>
      <w:ind w:firstLine="360"/>
      <w:rPr>
        <w:rFonts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39386A" w14:textId="77777777" w:rsidR="0063189E" w:rsidRDefault="0063189E">
    <w:pPr>
      <w:pStyle w:val="a3"/>
      <w:ind w:firstLine="360"/>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E6C152" w14:textId="77777777" w:rsidR="00A4219C" w:rsidRDefault="00A4219C">
      <w:pPr>
        <w:ind w:firstLine="480"/>
        <w:rPr>
          <w:rFonts w:hint="eastAsia"/>
        </w:rPr>
      </w:pPr>
      <w:r>
        <w:separator/>
      </w:r>
    </w:p>
  </w:footnote>
  <w:footnote w:type="continuationSeparator" w:id="0">
    <w:p w14:paraId="72127577" w14:textId="77777777" w:rsidR="00A4219C" w:rsidRDefault="00A4219C">
      <w:pPr>
        <w:ind w:firstLine="480"/>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FA65B2" w14:textId="77777777" w:rsidR="0063189E" w:rsidRDefault="0063189E">
    <w:pPr>
      <w:pStyle w:val="a5"/>
      <w:ind w:firstLine="360"/>
      <w:rPr>
        <w:rFonts w:hint="eastAsia"/>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05BBFA" w14:textId="77777777" w:rsidR="0063189E" w:rsidRDefault="0063189E">
    <w:pPr>
      <w:pStyle w:val="a5"/>
      <w:ind w:firstLine="360"/>
      <w:rPr>
        <w:rFonts w:hint="eastAsia"/>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65DC0A" w14:textId="77777777" w:rsidR="0063189E" w:rsidRDefault="0063189E">
    <w:pPr>
      <w:pStyle w:val="a5"/>
      <w:ind w:firstLine="360"/>
      <w:rPr>
        <w:rFonts w:hint="eastAsi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1CD46D6"/>
    <w:multiLevelType w:val="hybridMultilevel"/>
    <w:tmpl w:val="FFD409CA"/>
    <w:lvl w:ilvl="0" w:tplc="326E3282">
      <w:start w:val="1"/>
      <w:numFmt w:val="japaneseCounting"/>
      <w:lvlText w:val="%1、"/>
      <w:lvlJc w:val="left"/>
      <w:pPr>
        <w:ind w:left="1287" w:hanging="720"/>
      </w:pPr>
      <w:rPr>
        <w:rFonts w:ascii="黑体" w:eastAsia="黑体" w:hAnsi="黑体" w:hint="default"/>
        <w:sz w:val="28"/>
      </w:rPr>
    </w:lvl>
    <w:lvl w:ilvl="1" w:tplc="04090019">
      <w:start w:val="1"/>
      <w:numFmt w:val="lowerLetter"/>
      <w:lvlText w:val="%2)"/>
      <w:lvlJc w:val="left"/>
      <w:pPr>
        <w:ind w:left="1447" w:hanging="440"/>
      </w:pPr>
    </w:lvl>
    <w:lvl w:ilvl="2" w:tplc="0409001B">
      <w:start w:val="1"/>
      <w:numFmt w:val="lowerRoman"/>
      <w:lvlText w:val="%3."/>
      <w:lvlJc w:val="right"/>
      <w:pPr>
        <w:ind w:left="1887" w:hanging="440"/>
      </w:pPr>
    </w:lvl>
    <w:lvl w:ilvl="3" w:tplc="0409000F" w:tentative="1">
      <w:start w:val="1"/>
      <w:numFmt w:val="decimal"/>
      <w:lvlText w:val="%4."/>
      <w:lvlJc w:val="left"/>
      <w:pPr>
        <w:ind w:left="2327" w:hanging="440"/>
      </w:pPr>
    </w:lvl>
    <w:lvl w:ilvl="4" w:tplc="04090019" w:tentative="1">
      <w:start w:val="1"/>
      <w:numFmt w:val="lowerLetter"/>
      <w:lvlText w:val="%5)"/>
      <w:lvlJc w:val="left"/>
      <w:pPr>
        <w:ind w:left="2767" w:hanging="440"/>
      </w:pPr>
    </w:lvl>
    <w:lvl w:ilvl="5" w:tplc="0409001B" w:tentative="1">
      <w:start w:val="1"/>
      <w:numFmt w:val="lowerRoman"/>
      <w:lvlText w:val="%6."/>
      <w:lvlJc w:val="right"/>
      <w:pPr>
        <w:ind w:left="3207" w:hanging="440"/>
      </w:pPr>
    </w:lvl>
    <w:lvl w:ilvl="6" w:tplc="0409000F" w:tentative="1">
      <w:start w:val="1"/>
      <w:numFmt w:val="decimal"/>
      <w:lvlText w:val="%7."/>
      <w:lvlJc w:val="left"/>
      <w:pPr>
        <w:ind w:left="3647" w:hanging="440"/>
      </w:pPr>
    </w:lvl>
    <w:lvl w:ilvl="7" w:tplc="04090019" w:tentative="1">
      <w:start w:val="1"/>
      <w:numFmt w:val="lowerLetter"/>
      <w:lvlText w:val="%8)"/>
      <w:lvlJc w:val="left"/>
      <w:pPr>
        <w:ind w:left="4087" w:hanging="440"/>
      </w:pPr>
    </w:lvl>
    <w:lvl w:ilvl="8" w:tplc="0409001B" w:tentative="1">
      <w:start w:val="1"/>
      <w:numFmt w:val="lowerRoman"/>
      <w:lvlText w:val="%9."/>
      <w:lvlJc w:val="right"/>
      <w:pPr>
        <w:ind w:left="4527" w:hanging="440"/>
      </w:pPr>
    </w:lvl>
  </w:abstractNum>
  <w:abstractNum w:abstractNumId="1" w15:restartNumberingAfterBreak="0">
    <w:nsid w:val="6C472E71"/>
    <w:multiLevelType w:val="multilevel"/>
    <w:tmpl w:val="6C472E71"/>
    <w:lvl w:ilvl="0">
      <w:start w:val="1"/>
      <w:numFmt w:val="chineseCountingThousand"/>
      <w:pStyle w:val="1"/>
      <w:lvlText w:val="第%1章、"/>
      <w:lvlJc w:val="left"/>
      <w:pPr>
        <w:ind w:left="425" w:hanging="425"/>
      </w:pPr>
      <w:rPr>
        <w:rFonts w:hint="eastAsia"/>
      </w:rPr>
    </w:lvl>
    <w:lvl w:ilvl="1">
      <w:start w:val="1"/>
      <w:numFmt w:val="decimal"/>
      <w:pStyle w:val="2"/>
      <w:lvlText w:val="%2、"/>
      <w:lvlJc w:val="left"/>
      <w:pPr>
        <w:ind w:left="567" w:hanging="567"/>
      </w:pPr>
      <w:rPr>
        <w:rFonts w:hint="eastAsia"/>
      </w:rPr>
    </w:lvl>
    <w:lvl w:ilvl="2">
      <w:start w:val="1"/>
      <w:numFmt w:val="decimal"/>
      <w:pStyle w:val="3"/>
      <w:lvlText w:val="%2.%3、"/>
      <w:lvlJc w:val="left"/>
      <w:pPr>
        <w:ind w:left="709" w:hanging="709"/>
      </w:pPr>
      <w:rPr>
        <w:rFonts w:hint="eastAsia"/>
      </w:rPr>
    </w:lvl>
    <w:lvl w:ilvl="3">
      <w:start w:val="1"/>
      <w:numFmt w:val="decimal"/>
      <w:pStyle w:val="4"/>
      <w:lvlText w:val="%2.%3.%4、"/>
      <w:lvlJc w:val="left"/>
      <w:pPr>
        <w:ind w:left="851" w:hanging="851"/>
      </w:pPr>
      <w:rPr>
        <w:rFonts w:hint="eastAsia"/>
      </w:rPr>
    </w:lvl>
    <w:lvl w:ilvl="4">
      <w:start w:val="1"/>
      <w:numFmt w:val="decimal"/>
      <w:pStyle w:val="5"/>
      <w:lvlText w:val="%2.%3.%4.%5、"/>
      <w:lvlJc w:val="left"/>
      <w:pPr>
        <w:ind w:left="992" w:hanging="992"/>
      </w:pPr>
      <w:rPr>
        <w:rFonts w:hint="eastAsia"/>
      </w:rPr>
    </w:lvl>
    <w:lvl w:ilvl="5">
      <w:start w:val="1"/>
      <w:numFmt w:val="decimal"/>
      <w:pStyle w:val="6"/>
      <w:lvlText w:val="%2.%3.%4.%5.%6、"/>
      <w:lvlJc w:val="left"/>
      <w:pPr>
        <w:ind w:left="1134" w:hanging="1134"/>
      </w:pPr>
      <w:rPr>
        <w:rFonts w:hint="eastAsia"/>
      </w:rPr>
    </w:lvl>
    <w:lvl w:ilvl="6">
      <w:start w:val="1"/>
      <w:numFmt w:val="decimal"/>
      <w:pStyle w:val="7"/>
      <w:lvlText w:val="%2.%3.%4.%5.%6.%7、"/>
      <w:lvlJc w:val="left"/>
      <w:pPr>
        <w:ind w:left="1276" w:hanging="1276"/>
      </w:pPr>
      <w:rPr>
        <w:rFonts w:hint="eastAsia"/>
      </w:rPr>
    </w:lvl>
    <w:lvl w:ilvl="7">
      <w:start w:val="1"/>
      <w:numFmt w:val="decimal"/>
      <w:pStyle w:val="8"/>
      <w:lvlText w:val="%2.%3.%4.%5.%6.%7.%8、"/>
      <w:lvlJc w:val="left"/>
      <w:pPr>
        <w:ind w:left="1418" w:hanging="1418"/>
      </w:pPr>
      <w:rPr>
        <w:rFonts w:hint="eastAsia"/>
      </w:rPr>
    </w:lvl>
    <w:lvl w:ilvl="8">
      <w:start w:val="1"/>
      <w:numFmt w:val="decimal"/>
      <w:pStyle w:val="9"/>
      <w:lvlText w:val="%2.%3.%4.%5.%6.%7.%8.%9、"/>
      <w:lvlJc w:val="left"/>
      <w:pPr>
        <w:ind w:left="1559" w:hanging="1559"/>
      </w:pPr>
      <w:rPr>
        <w:rFonts w:hint="eastAsia"/>
      </w:rPr>
    </w:lvl>
  </w:abstractNum>
  <w:num w:numId="1" w16cid:durableId="394203540">
    <w:abstractNumId w:val="1"/>
  </w:num>
  <w:num w:numId="2" w16cid:durableId="228226926">
    <w:abstractNumId w:val="0"/>
  </w:num>
  <w:num w:numId="3" w16cid:durableId="1152215988">
    <w:abstractNumId w:val="1"/>
  </w:num>
  <w:num w:numId="4" w16cid:durableId="877621072">
    <w:abstractNumId w:val="1"/>
  </w:num>
  <w:num w:numId="5" w16cid:durableId="1436173886">
    <w:abstractNumId w:val="1"/>
  </w:num>
  <w:num w:numId="6" w16cid:durableId="27881246">
    <w:abstractNumId w:val="1"/>
  </w:num>
  <w:num w:numId="7" w16cid:durableId="1226604243">
    <w:abstractNumId w:val="1"/>
  </w:num>
  <w:num w:numId="8" w16cid:durableId="1140803110">
    <w:abstractNumId w:val="1"/>
  </w:num>
  <w:num w:numId="9" w16cid:durableId="80371652">
    <w:abstractNumId w:val="1"/>
  </w:num>
  <w:num w:numId="10" w16cid:durableId="318653949">
    <w:abstractNumId w:val="1"/>
  </w:num>
  <w:num w:numId="11" w16cid:durableId="938681073">
    <w:abstractNumId w:val="1"/>
  </w:num>
  <w:num w:numId="12" w16cid:durableId="2068186387">
    <w:abstractNumId w:val="1"/>
  </w:num>
  <w:num w:numId="13" w16cid:durableId="1822650651">
    <w:abstractNumId w:val="1"/>
  </w:num>
  <w:num w:numId="14" w16cid:durableId="563610939">
    <w:abstractNumId w:val="1"/>
  </w:num>
  <w:num w:numId="15" w16cid:durableId="350842203">
    <w:abstractNumId w:val="1"/>
  </w:num>
  <w:num w:numId="16" w16cid:durableId="804544790">
    <w:abstractNumId w:val="1"/>
  </w:num>
  <w:num w:numId="17" w16cid:durableId="1482037762">
    <w:abstractNumId w:val="1"/>
  </w:num>
  <w:num w:numId="18" w16cid:durableId="846095398">
    <w:abstractNumId w:val="1"/>
  </w:num>
  <w:num w:numId="19" w16cid:durableId="223296622">
    <w:abstractNumId w:val="1"/>
  </w:num>
  <w:num w:numId="20" w16cid:durableId="1899627731">
    <w:abstractNumId w:val="1"/>
  </w:num>
  <w:num w:numId="21" w16cid:durableId="1607035915">
    <w:abstractNumId w:val="1"/>
  </w:num>
  <w:num w:numId="22" w16cid:durableId="1101877004">
    <w:abstractNumId w:val="1"/>
  </w:num>
  <w:num w:numId="23" w16cid:durableId="136309197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6F36"/>
    <w:rsid w:val="AF5F1E8C"/>
    <w:rsid w:val="BA7677CA"/>
    <w:rsid w:val="BDFF0D95"/>
    <w:rsid w:val="DFFBEC6C"/>
    <w:rsid w:val="EDD83B0C"/>
    <w:rsid w:val="EEAF06CE"/>
    <w:rsid w:val="FAAA5045"/>
    <w:rsid w:val="00021777"/>
    <w:rsid w:val="00030029"/>
    <w:rsid w:val="00047BDA"/>
    <w:rsid w:val="00054E71"/>
    <w:rsid w:val="00067431"/>
    <w:rsid w:val="000700BC"/>
    <w:rsid w:val="000844ED"/>
    <w:rsid w:val="00086281"/>
    <w:rsid w:val="000A18C4"/>
    <w:rsid w:val="000B7ED0"/>
    <w:rsid w:val="000E3F56"/>
    <w:rsid w:val="00141783"/>
    <w:rsid w:val="0016529C"/>
    <w:rsid w:val="00192054"/>
    <w:rsid w:val="0019206B"/>
    <w:rsid w:val="001A7BF0"/>
    <w:rsid w:val="001A7F7A"/>
    <w:rsid w:val="001C29F8"/>
    <w:rsid w:val="001D2D9A"/>
    <w:rsid w:val="001E4000"/>
    <w:rsid w:val="001F18A3"/>
    <w:rsid w:val="00202099"/>
    <w:rsid w:val="00215225"/>
    <w:rsid w:val="002375F1"/>
    <w:rsid w:val="00244892"/>
    <w:rsid w:val="002852AA"/>
    <w:rsid w:val="002C7AD5"/>
    <w:rsid w:val="002D442D"/>
    <w:rsid w:val="002F6B0E"/>
    <w:rsid w:val="00316E6B"/>
    <w:rsid w:val="00327905"/>
    <w:rsid w:val="00340CBA"/>
    <w:rsid w:val="003452A9"/>
    <w:rsid w:val="00355BB9"/>
    <w:rsid w:val="0037283F"/>
    <w:rsid w:val="003B2551"/>
    <w:rsid w:val="003B5F85"/>
    <w:rsid w:val="003F3306"/>
    <w:rsid w:val="0040177F"/>
    <w:rsid w:val="00401883"/>
    <w:rsid w:val="00416F36"/>
    <w:rsid w:val="004637F0"/>
    <w:rsid w:val="0046450E"/>
    <w:rsid w:val="004919B4"/>
    <w:rsid w:val="004C5337"/>
    <w:rsid w:val="004E5BA6"/>
    <w:rsid w:val="004E72BF"/>
    <w:rsid w:val="005022F1"/>
    <w:rsid w:val="00517626"/>
    <w:rsid w:val="00566B00"/>
    <w:rsid w:val="00576DCA"/>
    <w:rsid w:val="0058431D"/>
    <w:rsid w:val="005B30E3"/>
    <w:rsid w:val="005D08BD"/>
    <w:rsid w:val="005E7E02"/>
    <w:rsid w:val="0060559F"/>
    <w:rsid w:val="0063189E"/>
    <w:rsid w:val="006421BE"/>
    <w:rsid w:val="00667018"/>
    <w:rsid w:val="00667F54"/>
    <w:rsid w:val="0069633C"/>
    <w:rsid w:val="006A4337"/>
    <w:rsid w:val="006E1A39"/>
    <w:rsid w:val="00757E98"/>
    <w:rsid w:val="00767D17"/>
    <w:rsid w:val="00785415"/>
    <w:rsid w:val="007A0025"/>
    <w:rsid w:val="007A36CF"/>
    <w:rsid w:val="007B74D1"/>
    <w:rsid w:val="007C2FA1"/>
    <w:rsid w:val="007D77CD"/>
    <w:rsid w:val="007E0D61"/>
    <w:rsid w:val="008034C2"/>
    <w:rsid w:val="00814AF7"/>
    <w:rsid w:val="0085010B"/>
    <w:rsid w:val="00853A3E"/>
    <w:rsid w:val="0086295E"/>
    <w:rsid w:val="008664A5"/>
    <w:rsid w:val="008D1A7C"/>
    <w:rsid w:val="008D1BA6"/>
    <w:rsid w:val="008E39E4"/>
    <w:rsid w:val="008E77FB"/>
    <w:rsid w:val="00904159"/>
    <w:rsid w:val="00915D02"/>
    <w:rsid w:val="00951015"/>
    <w:rsid w:val="00965F30"/>
    <w:rsid w:val="009759CB"/>
    <w:rsid w:val="0099691E"/>
    <w:rsid w:val="009A31FF"/>
    <w:rsid w:val="009A6A22"/>
    <w:rsid w:val="009B1CB3"/>
    <w:rsid w:val="009B3A2D"/>
    <w:rsid w:val="009F42BF"/>
    <w:rsid w:val="00A02FF0"/>
    <w:rsid w:val="00A23267"/>
    <w:rsid w:val="00A4219C"/>
    <w:rsid w:val="00A515AD"/>
    <w:rsid w:val="00A9661E"/>
    <w:rsid w:val="00AA37EB"/>
    <w:rsid w:val="00AA6571"/>
    <w:rsid w:val="00AA6D29"/>
    <w:rsid w:val="00AB084E"/>
    <w:rsid w:val="00AE1BE9"/>
    <w:rsid w:val="00AF4FB7"/>
    <w:rsid w:val="00B17E39"/>
    <w:rsid w:val="00B56E2B"/>
    <w:rsid w:val="00B8334C"/>
    <w:rsid w:val="00B9345E"/>
    <w:rsid w:val="00BD41CB"/>
    <w:rsid w:val="00BF25EC"/>
    <w:rsid w:val="00C001F1"/>
    <w:rsid w:val="00C10132"/>
    <w:rsid w:val="00C2503B"/>
    <w:rsid w:val="00C43CDE"/>
    <w:rsid w:val="00C602B1"/>
    <w:rsid w:val="00C80615"/>
    <w:rsid w:val="00C83020"/>
    <w:rsid w:val="00C95FAD"/>
    <w:rsid w:val="00CA3B1E"/>
    <w:rsid w:val="00CB2FBF"/>
    <w:rsid w:val="00CB4EB9"/>
    <w:rsid w:val="00CE7730"/>
    <w:rsid w:val="00CF7B81"/>
    <w:rsid w:val="00CF7E4C"/>
    <w:rsid w:val="00D31B99"/>
    <w:rsid w:val="00D44244"/>
    <w:rsid w:val="00D5080E"/>
    <w:rsid w:val="00D771FF"/>
    <w:rsid w:val="00DB49F4"/>
    <w:rsid w:val="00DF45AD"/>
    <w:rsid w:val="00E1270A"/>
    <w:rsid w:val="00E3529E"/>
    <w:rsid w:val="00E67522"/>
    <w:rsid w:val="00EA1E98"/>
    <w:rsid w:val="00ED12CF"/>
    <w:rsid w:val="00EE14CD"/>
    <w:rsid w:val="00EE5257"/>
    <w:rsid w:val="00F02742"/>
    <w:rsid w:val="00F14C8D"/>
    <w:rsid w:val="00F514D3"/>
    <w:rsid w:val="00F53711"/>
    <w:rsid w:val="00F5746D"/>
    <w:rsid w:val="00FA61A5"/>
    <w:rsid w:val="00FE3219"/>
    <w:rsid w:val="00FE4727"/>
    <w:rsid w:val="2FF77754"/>
    <w:rsid w:val="3D7F885F"/>
    <w:rsid w:val="3EF35859"/>
    <w:rsid w:val="4ACD63C5"/>
    <w:rsid w:val="57BFBD00"/>
    <w:rsid w:val="73BA3BB2"/>
    <w:rsid w:val="76DC1711"/>
    <w:rsid w:val="778F4891"/>
    <w:rsid w:val="797F1E59"/>
    <w:rsid w:val="7EEF81AE"/>
    <w:rsid w:val="7FB369EC"/>
    <w:rsid w:val="7FFF8826"/>
    <w:rsid w:val="7FFFC76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B2C257D"/>
  <w15:docId w15:val="{A1904A83-88E1-41A0-B501-B5FD582628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uiPriority="9" w:unhideWhenUsed="1" w:qFormat="1"/>
    <w:lsdException w:name="heading 5" w:uiPriority="9" w:unhideWhenUsed="1" w:qFormat="1"/>
    <w:lsdException w:name="heading 6" w:uiPriority="9" w:unhideWhenUsed="1" w:qFormat="1"/>
    <w:lsdException w:name="heading 7" w:uiPriority="9" w:unhideWhenUsed="1" w:qFormat="1"/>
    <w:lsdException w:name="heading 8" w:uiPriority="9" w:unhideWhenUsed="1" w:qFormat="1"/>
    <w:lsdException w:name="heading 9"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pacing w:line="360" w:lineRule="auto"/>
      <w:ind w:firstLineChars="200" w:firstLine="200"/>
      <w:jc w:val="both"/>
    </w:pPr>
    <w:rPr>
      <w:rFonts w:asciiTheme="minorHAnsi" w:hAnsiTheme="minorHAnsi" w:cstheme="minorBidi"/>
      <w:kern w:val="2"/>
      <w:sz w:val="24"/>
      <w:szCs w:val="22"/>
    </w:rPr>
  </w:style>
  <w:style w:type="paragraph" w:styleId="1">
    <w:name w:val="heading 1"/>
    <w:basedOn w:val="a"/>
    <w:next w:val="a"/>
    <w:link w:val="10"/>
    <w:uiPriority w:val="9"/>
    <w:qFormat/>
    <w:pPr>
      <w:keepNext/>
      <w:keepLines/>
      <w:numPr>
        <w:numId w:val="1"/>
      </w:numPr>
      <w:ind w:firstLineChars="0" w:firstLine="0"/>
      <w:outlineLvl w:val="0"/>
    </w:pPr>
    <w:rPr>
      <w:rFonts w:ascii="Times New Roman" w:hAnsi="Times New Roman"/>
      <w:b/>
      <w:bCs/>
      <w:kern w:val="44"/>
      <w:sz w:val="32"/>
      <w:szCs w:val="44"/>
    </w:rPr>
  </w:style>
  <w:style w:type="paragraph" w:styleId="2">
    <w:name w:val="heading 2"/>
    <w:basedOn w:val="a"/>
    <w:next w:val="a"/>
    <w:link w:val="20"/>
    <w:uiPriority w:val="9"/>
    <w:unhideWhenUsed/>
    <w:qFormat/>
    <w:pPr>
      <w:keepNext/>
      <w:keepLines/>
      <w:numPr>
        <w:ilvl w:val="1"/>
        <w:numId w:val="1"/>
      </w:numPr>
      <w:ind w:firstLineChars="0"/>
      <w:outlineLvl w:val="1"/>
    </w:pPr>
    <w:rPr>
      <w:rFonts w:ascii="Times New Roman" w:hAnsi="Times New Roman" w:cstheme="majorBidi"/>
      <w:b/>
      <w:bCs/>
      <w:sz w:val="30"/>
      <w:szCs w:val="32"/>
    </w:rPr>
  </w:style>
  <w:style w:type="paragraph" w:styleId="3">
    <w:name w:val="heading 3"/>
    <w:basedOn w:val="a"/>
    <w:next w:val="a"/>
    <w:link w:val="30"/>
    <w:uiPriority w:val="9"/>
    <w:unhideWhenUsed/>
    <w:qFormat/>
    <w:pPr>
      <w:keepNext/>
      <w:keepLines/>
      <w:numPr>
        <w:ilvl w:val="2"/>
        <w:numId w:val="1"/>
      </w:numPr>
      <w:ind w:firstLineChars="0"/>
      <w:outlineLvl w:val="2"/>
    </w:pPr>
    <w:rPr>
      <w:rFonts w:ascii="Times New Roman" w:hAnsi="Times New Roman"/>
      <w:b/>
      <w:bCs/>
      <w:sz w:val="28"/>
      <w:szCs w:val="32"/>
    </w:rPr>
  </w:style>
  <w:style w:type="paragraph" w:styleId="4">
    <w:name w:val="heading 4"/>
    <w:basedOn w:val="a"/>
    <w:next w:val="a"/>
    <w:link w:val="40"/>
    <w:uiPriority w:val="9"/>
    <w:unhideWhenUsed/>
    <w:qFormat/>
    <w:pPr>
      <w:keepNext/>
      <w:keepLines/>
      <w:numPr>
        <w:ilvl w:val="3"/>
        <w:numId w:val="1"/>
      </w:numPr>
      <w:ind w:firstLineChars="0" w:firstLine="0"/>
      <w:outlineLvl w:val="3"/>
    </w:pPr>
    <w:rPr>
      <w:rFonts w:ascii="Times New Roman" w:hAnsi="Times New Roman" w:cstheme="majorBidi"/>
      <w:b/>
      <w:bCs/>
      <w:sz w:val="28"/>
      <w:szCs w:val="28"/>
    </w:rPr>
  </w:style>
  <w:style w:type="paragraph" w:styleId="5">
    <w:name w:val="heading 5"/>
    <w:basedOn w:val="a"/>
    <w:next w:val="a"/>
    <w:link w:val="50"/>
    <w:uiPriority w:val="9"/>
    <w:unhideWhenUsed/>
    <w:qFormat/>
    <w:pPr>
      <w:keepNext/>
      <w:keepLines/>
      <w:numPr>
        <w:ilvl w:val="4"/>
        <w:numId w:val="1"/>
      </w:numPr>
      <w:ind w:firstLineChars="0" w:firstLine="0"/>
      <w:outlineLvl w:val="4"/>
    </w:pPr>
    <w:rPr>
      <w:rFonts w:ascii="Times New Roman" w:hAnsi="Times New Roman"/>
      <w:b/>
      <w:bCs/>
      <w:sz w:val="28"/>
      <w:szCs w:val="28"/>
    </w:rPr>
  </w:style>
  <w:style w:type="paragraph" w:styleId="6">
    <w:name w:val="heading 6"/>
    <w:basedOn w:val="a"/>
    <w:next w:val="a"/>
    <w:link w:val="60"/>
    <w:uiPriority w:val="9"/>
    <w:unhideWhenUsed/>
    <w:qFormat/>
    <w:pPr>
      <w:keepNext/>
      <w:keepLines/>
      <w:numPr>
        <w:ilvl w:val="5"/>
        <w:numId w:val="1"/>
      </w:numPr>
      <w:ind w:firstLineChars="0" w:firstLine="0"/>
      <w:outlineLvl w:val="5"/>
    </w:pPr>
    <w:rPr>
      <w:rFonts w:ascii="Times New Roman" w:hAnsi="Times New Roman" w:cstheme="majorBidi"/>
      <w:b/>
      <w:bCs/>
      <w:sz w:val="28"/>
      <w:szCs w:val="24"/>
    </w:rPr>
  </w:style>
  <w:style w:type="paragraph" w:styleId="7">
    <w:name w:val="heading 7"/>
    <w:basedOn w:val="a"/>
    <w:next w:val="a"/>
    <w:link w:val="70"/>
    <w:uiPriority w:val="9"/>
    <w:unhideWhenUsed/>
    <w:qFormat/>
    <w:pPr>
      <w:keepNext/>
      <w:keepLines/>
      <w:numPr>
        <w:ilvl w:val="6"/>
        <w:numId w:val="1"/>
      </w:numPr>
      <w:ind w:firstLineChars="0" w:firstLine="0"/>
      <w:outlineLvl w:val="6"/>
    </w:pPr>
    <w:rPr>
      <w:rFonts w:ascii="Times New Roman" w:hAnsi="Times New Roman"/>
      <w:b/>
      <w:bCs/>
      <w:sz w:val="28"/>
      <w:szCs w:val="24"/>
    </w:rPr>
  </w:style>
  <w:style w:type="paragraph" w:styleId="8">
    <w:name w:val="heading 8"/>
    <w:basedOn w:val="a"/>
    <w:next w:val="a"/>
    <w:link w:val="80"/>
    <w:uiPriority w:val="9"/>
    <w:unhideWhenUsed/>
    <w:qFormat/>
    <w:pPr>
      <w:keepNext/>
      <w:keepLines/>
      <w:numPr>
        <w:ilvl w:val="7"/>
        <w:numId w:val="1"/>
      </w:numPr>
      <w:ind w:firstLineChars="0" w:firstLine="0"/>
      <w:outlineLvl w:val="7"/>
    </w:pPr>
    <w:rPr>
      <w:rFonts w:ascii="Times New Roman" w:hAnsi="Times New Roman" w:cstheme="majorBidi"/>
      <w:b/>
      <w:sz w:val="28"/>
      <w:szCs w:val="24"/>
    </w:rPr>
  </w:style>
  <w:style w:type="paragraph" w:styleId="9">
    <w:name w:val="heading 9"/>
    <w:basedOn w:val="a"/>
    <w:next w:val="a"/>
    <w:link w:val="90"/>
    <w:uiPriority w:val="9"/>
    <w:unhideWhenUsed/>
    <w:qFormat/>
    <w:pPr>
      <w:keepNext/>
      <w:keepLines/>
      <w:numPr>
        <w:ilvl w:val="8"/>
        <w:numId w:val="1"/>
      </w:numPr>
      <w:ind w:firstLineChars="0" w:firstLine="0"/>
      <w:outlineLvl w:val="8"/>
    </w:pPr>
    <w:rPr>
      <w:rFonts w:ascii="Times New Roman" w:hAnsi="Times New Roman" w:cstheme="majorBidi"/>
      <w:b/>
      <w:sz w:val="28"/>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pPr>
      <w:tabs>
        <w:tab w:val="center" w:pos="4153"/>
        <w:tab w:val="right" w:pos="8306"/>
      </w:tabs>
      <w:snapToGrid w:val="0"/>
      <w:spacing w:line="240" w:lineRule="auto"/>
      <w:jc w:val="left"/>
    </w:pPr>
    <w:rPr>
      <w:sz w:val="18"/>
      <w:szCs w:val="18"/>
    </w:rPr>
  </w:style>
  <w:style w:type="paragraph" w:styleId="a5">
    <w:name w:val="header"/>
    <w:basedOn w:val="a"/>
    <w:link w:val="a6"/>
    <w:uiPriority w:val="99"/>
    <w:unhideWhenUsed/>
    <w:qFormat/>
    <w:pPr>
      <w:pBdr>
        <w:bottom w:val="single" w:sz="6" w:space="1" w:color="auto"/>
      </w:pBdr>
      <w:tabs>
        <w:tab w:val="center" w:pos="4153"/>
        <w:tab w:val="right" w:pos="8306"/>
      </w:tabs>
      <w:snapToGrid w:val="0"/>
      <w:spacing w:line="240" w:lineRule="auto"/>
      <w:jc w:val="center"/>
    </w:pPr>
    <w:rPr>
      <w:sz w:val="18"/>
      <w:szCs w:val="18"/>
    </w:rPr>
  </w:style>
  <w:style w:type="paragraph" w:styleId="a7">
    <w:name w:val="Normal (Web)"/>
    <w:basedOn w:val="a"/>
    <w:uiPriority w:val="99"/>
    <w:semiHidden/>
    <w:unhideWhenUsed/>
    <w:rPr>
      <w:rFonts w:ascii="Times New Roman" w:hAnsi="Times New Roman" w:cs="Times New Roman"/>
      <w:szCs w:val="24"/>
    </w:rPr>
  </w:style>
  <w:style w:type="table" w:styleId="a8">
    <w:name w:val="Table Grid"/>
    <w:basedOn w:val="a1"/>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Strong"/>
    <w:basedOn w:val="a0"/>
    <w:uiPriority w:val="22"/>
    <w:qFormat/>
    <w:rPr>
      <w:b/>
    </w:rPr>
  </w:style>
  <w:style w:type="paragraph" w:styleId="aa">
    <w:name w:val="List Paragraph"/>
    <w:basedOn w:val="a"/>
    <w:uiPriority w:val="34"/>
    <w:qFormat/>
    <w:pPr>
      <w:ind w:firstLine="420"/>
    </w:pPr>
  </w:style>
  <w:style w:type="character" w:customStyle="1" w:styleId="30">
    <w:name w:val="标题 3 字符"/>
    <w:basedOn w:val="a0"/>
    <w:link w:val="3"/>
    <w:uiPriority w:val="9"/>
    <w:rPr>
      <w:rFonts w:ascii="Times New Roman" w:eastAsia="宋体" w:hAnsi="Times New Roman"/>
      <w:b/>
      <w:bCs/>
      <w:sz w:val="28"/>
      <w:szCs w:val="32"/>
    </w:rPr>
  </w:style>
  <w:style w:type="paragraph" w:styleId="ab">
    <w:name w:val="No Spacing"/>
    <w:uiPriority w:val="1"/>
    <w:qFormat/>
    <w:pPr>
      <w:widowControl w:val="0"/>
      <w:spacing w:line="360" w:lineRule="auto"/>
      <w:jc w:val="both"/>
    </w:pPr>
    <w:rPr>
      <w:rFonts w:asciiTheme="minorHAnsi" w:hAnsiTheme="minorHAnsi" w:cstheme="minorBidi"/>
      <w:kern w:val="2"/>
      <w:sz w:val="24"/>
      <w:szCs w:val="22"/>
    </w:rPr>
  </w:style>
  <w:style w:type="character" w:customStyle="1" w:styleId="10">
    <w:name w:val="标题 1 字符"/>
    <w:basedOn w:val="a0"/>
    <w:link w:val="1"/>
    <w:uiPriority w:val="9"/>
    <w:rPr>
      <w:rFonts w:ascii="Times New Roman" w:eastAsia="宋体" w:hAnsi="Times New Roman"/>
      <w:b/>
      <w:bCs/>
      <w:kern w:val="44"/>
      <w:sz w:val="32"/>
      <w:szCs w:val="44"/>
    </w:rPr>
  </w:style>
  <w:style w:type="character" w:customStyle="1" w:styleId="20">
    <w:name w:val="标题 2 字符"/>
    <w:basedOn w:val="a0"/>
    <w:link w:val="2"/>
    <w:uiPriority w:val="9"/>
    <w:qFormat/>
    <w:rPr>
      <w:rFonts w:ascii="Times New Roman" w:eastAsia="宋体" w:hAnsi="Times New Roman" w:cstheme="majorBidi"/>
      <w:b/>
      <w:bCs/>
      <w:sz w:val="30"/>
      <w:szCs w:val="32"/>
    </w:rPr>
  </w:style>
  <w:style w:type="character" w:customStyle="1" w:styleId="40">
    <w:name w:val="标题 4 字符"/>
    <w:basedOn w:val="a0"/>
    <w:link w:val="4"/>
    <w:uiPriority w:val="9"/>
    <w:rPr>
      <w:rFonts w:ascii="Times New Roman" w:eastAsia="宋体" w:hAnsi="Times New Roman" w:cstheme="majorBidi"/>
      <w:b/>
      <w:bCs/>
      <w:sz w:val="28"/>
      <w:szCs w:val="28"/>
    </w:rPr>
  </w:style>
  <w:style w:type="character" w:customStyle="1" w:styleId="50">
    <w:name w:val="标题 5 字符"/>
    <w:basedOn w:val="a0"/>
    <w:link w:val="5"/>
    <w:uiPriority w:val="9"/>
    <w:qFormat/>
    <w:rPr>
      <w:rFonts w:ascii="Times New Roman" w:eastAsia="宋体" w:hAnsi="Times New Roman"/>
      <w:b/>
      <w:bCs/>
      <w:sz w:val="28"/>
      <w:szCs w:val="28"/>
    </w:rPr>
  </w:style>
  <w:style w:type="character" w:customStyle="1" w:styleId="60">
    <w:name w:val="标题 6 字符"/>
    <w:basedOn w:val="a0"/>
    <w:link w:val="6"/>
    <w:uiPriority w:val="9"/>
    <w:rPr>
      <w:rFonts w:ascii="Times New Roman" w:eastAsia="宋体" w:hAnsi="Times New Roman" w:cstheme="majorBidi"/>
      <w:b/>
      <w:bCs/>
      <w:sz w:val="28"/>
      <w:szCs w:val="24"/>
    </w:rPr>
  </w:style>
  <w:style w:type="character" w:customStyle="1" w:styleId="70">
    <w:name w:val="标题 7 字符"/>
    <w:basedOn w:val="a0"/>
    <w:link w:val="7"/>
    <w:uiPriority w:val="9"/>
    <w:rPr>
      <w:rFonts w:ascii="Times New Roman" w:eastAsia="宋体" w:hAnsi="Times New Roman"/>
      <w:b/>
      <w:bCs/>
      <w:sz w:val="28"/>
      <w:szCs w:val="24"/>
    </w:rPr>
  </w:style>
  <w:style w:type="character" w:customStyle="1" w:styleId="80">
    <w:name w:val="标题 8 字符"/>
    <w:basedOn w:val="a0"/>
    <w:link w:val="8"/>
    <w:uiPriority w:val="9"/>
    <w:rPr>
      <w:rFonts w:ascii="Times New Roman" w:eastAsia="宋体" w:hAnsi="Times New Roman" w:cstheme="majorBidi"/>
      <w:b/>
      <w:sz w:val="28"/>
      <w:szCs w:val="24"/>
    </w:rPr>
  </w:style>
  <w:style w:type="character" w:customStyle="1" w:styleId="90">
    <w:name w:val="标题 9 字符"/>
    <w:basedOn w:val="a0"/>
    <w:link w:val="9"/>
    <w:uiPriority w:val="9"/>
    <w:rPr>
      <w:rFonts w:ascii="Times New Roman" w:eastAsia="宋体" w:hAnsi="Times New Roman" w:cstheme="majorBidi"/>
      <w:b/>
      <w:sz w:val="28"/>
      <w:szCs w:val="21"/>
    </w:rPr>
  </w:style>
  <w:style w:type="character" w:customStyle="1" w:styleId="a6">
    <w:name w:val="页眉 字符"/>
    <w:basedOn w:val="a0"/>
    <w:link w:val="a5"/>
    <w:uiPriority w:val="99"/>
    <w:rPr>
      <w:rFonts w:eastAsia="宋体"/>
      <w:sz w:val="18"/>
      <w:szCs w:val="18"/>
    </w:rPr>
  </w:style>
  <w:style w:type="character" w:customStyle="1" w:styleId="a4">
    <w:name w:val="页脚 字符"/>
    <w:basedOn w:val="a0"/>
    <w:link w:val="a3"/>
    <w:uiPriority w:val="99"/>
    <w:rPr>
      <w:rFonts w:eastAsia="宋体"/>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自定义 1">
      <a:majorFont>
        <a:latin typeface="宋体"/>
        <a:ea typeface="宋体"/>
        <a:cs typeface=""/>
      </a:majorFont>
      <a:minorFont>
        <a:latin typeface="宋体"/>
        <a:ea typeface="宋体"/>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15</Pages>
  <Words>1667</Words>
  <Characters>9503</Characters>
  <Application>Microsoft Office Word</Application>
  <DocSecurity>0</DocSecurity>
  <Lines>79</Lines>
  <Paragraphs>22</Paragraphs>
  <ScaleCrop>false</ScaleCrop>
  <Company/>
  <LinksUpToDate>false</LinksUpToDate>
  <CharactersWithSpaces>11148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秦刚</dc:creator>
  <cp:lastModifiedBy>Administrator</cp:lastModifiedBy>
  <cp:revision>3</cp:revision>
  <dcterms:created xsi:type="dcterms:W3CDTF">2022-08-07T22:51:00Z</dcterms:created>
  <dcterms:modified xsi:type="dcterms:W3CDTF">2026-11-04T05:44:00Z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2052-12.1.25205.25205</vt:lpwstr>
  </property>
  <property fmtid="{D5CDD505-2E9C-101B-9397-08002B2CF9AE}" pid="3" name="ICV">
    <vt:lpwstr>C71CD8BEF94C485997F1912F9A2EFC3D_13</vt:lpwstr>
  </property>
  <property fmtid="{D5CDD505-2E9C-101B-9397-08002B2CF9AE}" pid="4" name="KSOTemplateDocerSaveRecord">
    <vt:lpwstr>eyJoZGlkIjoiNGY1N2QyMjVmZWI2YjQ0ZGFjOGRjMGU1YzQxZDU5MGIiLCJ1c2VySWQiOiI3NzI0ODcyNTIifQ==</vt:lpwstr>
  </property>
</Properties>
</file>