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6957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bCs/>
          <w:sz w:val="28"/>
          <w:szCs w:val="36"/>
          <w:lang w:val="en-US" w:eastAsia="zh-CN"/>
        </w:rPr>
      </w:pPr>
      <w:r>
        <w:rPr>
          <w:rFonts w:hint="eastAsia"/>
          <w:b/>
          <w:bCs/>
          <w:sz w:val="32"/>
          <w:szCs w:val="32"/>
          <w:lang w:val="en-US" w:eastAsia="zh-CN"/>
        </w:rPr>
        <w:t>“分子病理基因项目外送检测”院内论证公示</w:t>
      </w:r>
    </w:p>
    <w:p w14:paraId="0FEF1A8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为进一步</w:t>
      </w:r>
      <w:r>
        <w:rPr>
          <w:rFonts w:hint="eastAsia" w:asciiTheme="minorEastAsia" w:hAnsiTheme="minorEastAsia" w:cstheme="minorEastAsia"/>
          <w:b w:val="0"/>
          <w:bCs w:val="0"/>
          <w:sz w:val="24"/>
          <w:szCs w:val="24"/>
          <w:lang w:val="en-US" w:eastAsia="zh-CN"/>
        </w:rPr>
        <w:t>满足临床的检测需求</w:t>
      </w:r>
      <w:r>
        <w:rPr>
          <w:rFonts w:hint="eastAsia" w:asciiTheme="minorEastAsia" w:hAnsiTheme="minorEastAsia" w:eastAsiaTheme="minorEastAsia" w:cstheme="minorEastAsia"/>
          <w:b w:val="0"/>
          <w:bCs w:val="0"/>
          <w:sz w:val="24"/>
          <w:szCs w:val="24"/>
          <w:lang w:val="en-US" w:eastAsia="zh-CN"/>
        </w:rPr>
        <w:t>，我院拟对</w:t>
      </w:r>
      <w:r>
        <w:rPr>
          <w:rFonts w:hint="eastAsia" w:asciiTheme="minorEastAsia" w:hAnsiTheme="minorEastAsia" w:cstheme="minorEastAsia"/>
          <w:b w:val="0"/>
          <w:bCs w:val="0"/>
          <w:sz w:val="24"/>
          <w:szCs w:val="24"/>
          <w:lang w:val="en-US" w:eastAsia="zh-CN"/>
        </w:rPr>
        <w:t>“分子病理基因</w:t>
      </w:r>
      <w:r>
        <w:rPr>
          <w:rFonts w:hint="eastAsia" w:asciiTheme="minorEastAsia" w:hAnsiTheme="minorEastAsia" w:eastAsiaTheme="minorEastAsia" w:cstheme="minorEastAsia"/>
          <w:b w:val="0"/>
          <w:bCs w:val="0"/>
          <w:sz w:val="24"/>
          <w:szCs w:val="24"/>
          <w:lang w:val="en-US" w:eastAsia="zh-CN"/>
        </w:rPr>
        <w:t>项目外送检测”</w:t>
      </w:r>
      <w:r>
        <w:rPr>
          <w:rFonts w:hint="eastAsia" w:asciiTheme="minorEastAsia" w:hAnsiTheme="minorEastAsia" w:cstheme="minorEastAsia"/>
          <w:b w:val="0"/>
          <w:bCs w:val="0"/>
          <w:sz w:val="24"/>
          <w:szCs w:val="24"/>
          <w:lang w:val="en-US" w:eastAsia="zh-CN"/>
        </w:rPr>
        <w:t>委托检验项目</w:t>
      </w:r>
      <w:r>
        <w:rPr>
          <w:rFonts w:hint="eastAsia" w:asciiTheme="minorEastAsia" w:hAnsiTheme="minorEastAsia" w:eastAsiaTheme="minorEastAsia" w:cstheme="minorEastAsia"/>
          <w:b w:val="0"/>
          <w:bCs w:val="0"/>
          <w:sz w:val="24"/>
          <w:szCs w:val="24"/>
          <w:lang w:val="en-US" w:eastAsia="zh-CN"/>
        </w:rPr>
        <w:t>进行院内</w:t>
      </w:r>
      <w:r>
        <w:rPr>
          <w:rFonts w:hint="eastAsia" w:asciiTheme="minorEastAsia" w:hAnsiTheme="minorEastAsia" w:cstheme="minorEastAsia"/>
          <w:b w:val="0"/>
          <w:bCs w:val="0"/>
          <w:sz w:val="24"/>
          <w:szCs w:val="24"/>
          <w:lang w:val="en-US" w:eastAsia="zh-CN"/>
        </w:rPr>
        <w:t>论证</w:t>
      </w:r>
      <w:r>
        <w:rPr>
          <w:rFonts w:hint="eastAsia" w:asciiTheme="minorEastAsia" w:hAnsiTheme="minorEastAsia" w:eastAsiaTheme="minorEastAsia" w:cstheme="minorEastAsia"/>
          <w:b w:val="0"/>
          <w:bCs w:val="0"/>
          <w:sz w:val="24"/>
          <w:szCs w:val="24"/>
          <w:lang w:val="en-US" w:eastAsia="zh-CN"/>
        </w:rPr>
        <w:t>，欢迎</w:t>
      </w:r>
      <w:r>
        <w:rPr>
          <w:rFonts w:hint="eastAsia" w:asciiTheme="minorEastAsia" w:hAnsiTheme="minorEastAsia" w:cstheme="minorEastAsia"/>
          <w:b w:val="0"/>
          <w:bCs w:val="0"/>
          <w:sz w:val="24"/>
          <w:szCs w:val="24"/>
          <w:lang w:val="en-US" w:eastAsia="zh-CN"/>
        </w:rPr>
        <w:t>符合资格要求的</w:t>
      </w:r>
      <w:r>
        <w:rPr>
          <w:rFonts w:hint="eastAsia" w:asciiTheme="minorEastAsia" w:hAnsiTheme="minorEastAsia" w:eastAsiaTheme="minorEastAsia" w:cstheme="minorEastAsia"/>
          <w:b w:val="0"/>
          <w:bCs w:val="0"/>
          <w:sz w:val="24"/>
          <w:szCs w:val="24"/>
          <w:lang w:val="en-US" w:eastAsia="zh-CN"/>
        </w:rPr>
        <w:t>供应商前来</w:t>
      </w:r>
      <w:r>
        <w:rPr>
          <w:rFonts w:hint="eastAsia" w:asciiTheme="minorEastAsia" w:hAnsiTheme="minorEastAsia" w:cstheme="minorEastAsia"/>
          <w:b w:val="0"/>
          <w:bCs w:val="0"/>
          <w:sz w:val="24"/>
          <w:szCs w:val="24"/>
          <w:lang w:val="en-US" w:eastAsia="zh-CN"/>
        </w:rPr>
        <w:t>报名参加</w:t>
      </w:r>
      <w:r>
        <w:rPr>
          <w:rFonts w:hint="eastAsia" w:asciiTheme="minorEastAsia" w:hAnsiTheme="minorEastAsia" w:eastAsiaTheme="minorEastAsia" w:cstheme="minorEastAsia"/>
          <w:b w:val="0"/>
          <w:bCs w:val="0"/>
          <w:sz w:val="24"/>
          <w:szCs w:val="24"/>
          <w:lang w:val="en-US" w:eastAsia="zh-CN"/>
        </w:rPr>
        <w:t>。</w:t>
      </w:r>
    </w:p>
    <w:p w14:paraId="106256FF">
      <w:pPr>
        <w:pStyle w:val="2"/>
        <w:shd w:val="clear" w:color="auto" w:fill="FFFFFF"/>
        <w:spacing w:before="0" w:beforeAutospacing="0" w:after="0" w:afterAutospacing="0" w:line="360" w:lineRule="atLeast"/>
        <w:rPr>
          <w:rFonts w:ascii="微软雅黑" w:hAnsi="微软雅黑" w:eastAsia="微软雅黑"/>
          <w:sz w:val="21"/>
          <w:szCs w:val="21"/>
        </w:rPr>
      </w:pPr>
      <w:r>
        <w:rPr>
          <w:rFonts w:hint="eastAsia"/>
          <w:lang w:val="en-US" w:eastAsia="zh-CN"/>
        </w:rPr>
        <w:t>一</w:t>
      </w:r>
      <w:r>
        <w:rPr>
          <w:rFonts w:hint="eastAsia"/>
        </w:rPr>
        <w:t>、采购</w:t>
      </w:r>
      <w:r>
        <w:rPr>
          <w:rFonts w:hint="eastAsia"/>
          <w:lang w:val="en-US" w:eastAsia="zh-CN"/>
        </w:rPr>
        <w:t>项目：</w:t>
      </w:r>
      <w:r>
        <w:rPr>
          <w:rFonts w:hint="eastAsia" w:asciiTheme="minorEastAsia" w:hAnsiTheme="minorEastAsia" w:cstheme="minorEastAsia"/>
          <w:b w:val="0"/>
          <w:bCs w:val="0"/>
          <w:sz w:val="24"/>
          <w:szCs w:val="24"/>
          <w:lang w:val="en-US" w:eastAsia="zh-CN"/>
        </w:rPr>
        <w:t>分子病理基因</w:t>
      </w:r>
      <w:r>
        <w:rPr>
          <w:rFonts w:hint="eastAsia" w:asciiTheme="minorEastAsia" w:hAnsiTheme="minorEastAsia" w:eastAsiaTheme="minorEastAsia" w:cstheme="minorEastAsia"/>
          <w:b w:val="0"/>
          <w:bCs w:val="0"/>
          <w:sz w:val="24"/>
          <w:szCs w:val="24"/>
          <w:lang w:val="en-US" w:eastAsia="zh-CN"/>
        </w:rPr>
        <w:t>项目外送检测（清单详见</w:t>
      </w:r>
      <w:r>
        <w:rPr>
          <w:rFonts w:hint="eastAsia" w:asciiTheme="minorEastAsia" w:hAnsiTheme="minorEastAsia" w:eastAsiaTheme="minorEastAsia" w:cstheme="minorEastAsia"/>
          <w:b/>
          <w:bCs/>
          <w:sz w:val="24"/>
          <w:szCs w:val="24"/>
          <w:lang w:val="en-US" w:eastAsia="zh-CN"/>
        </w:rPr>
        <w:t>附件1</w:t>
      </w:r>
      <w:r>
        <w:rPr>
          <w:rFonts w:hint="eastAsia" w:asciiTheme="minorEastAsia" w:hAnsiTheme="minorEastAsia" w:eastAsiaTheme="minorEastAsia" w:cstheme="minorEastAsia"/>
          <w:b w:val="0"/>
          <w:bCs w:val="0"/>
          <w:sz w:val="24"/>
          <w:szCs w:val="24"/>
          <w:lang w:val="en-US" w:eastAsia="zh-CN"/>
        </w:rPr>
        <w:t>）</w:t>
      </w:r>
    </w:p>
    <w:p w14:paraId="2368A1FD">
      <w:pPr>
        <w:pStyle w:val="2"/>
        <w:shd w:val="clear" w:color="auto" w:fill="FFFFFF"/>
        <w:spacing w:before="0" w:beforeAutospacing="0" w:after="0" w:afterAutospacing="0" w:line="360" w:lineRule="atLeast"/>
        <w:ind w:firstLine="480" w:firstLineChars="200"/>
        <w:rPr>
          <w:rFonts w:hint="eastAsia"/>
        </w:rPr>
      </w:pPr>
      <w:r>
        <w:rPr>
          <w:rFonts w:hint="eastAsia"/>
        </w:rPr>
        <w:t>采购预算：人民币</w:t>
      </w:r>
      <w:r>
        <w:rPr>
          <w:rFonts w:hint="eastAsia"/>
          <w:lang w:val="en-US" w:eastAsia="zh-CN"/>
        </w:rPr>
        <w:t>19</w:t>
      </w:r>
      <w:r>
        <w:rPr>
          <w:rFonts w:hint="eastAsia"/>
        </w:rPr>
        <w:t>万元</w:t>
      </w:r>
    </w:p>
    <w:p w14:paraId="3F4DF1B0">
      <w:pPr>
        <w:pStyle w:val="2"/>
        <w:shd w:val="clear" w:color="auto" w:fill="FFFFFF"/>
        <w:spacing w:before="0" w:beforeAutospacing="0" w:after="0" w:afterAutospacing="0" w:line="360" w:lineRule="atLeast"/>
        <w:ind w:firstLine="480" w:firstLineChars="200"/>
        <w:rPr>
          <w:rFonts w:hint="eastAsia"/>
        </w:rPr>
      </w:pPr>
      <w:r>
        <w:rPr>
          <w:rFonts w:hint="eastAsia"/>
        </w:rPr>
        <w:t>服务期限：</w:t>
      </w:r>
      <w:r>
        <w:rPr>
          <w:rFonts w:hint="eastAsia"/>
          <w:lang w:val="en-US" w:eastAsia="zh-CN"/>
        </w:rPr>
        <w:t>1</w:t>
      </w:r>
      <w:r>
        <w:rPr>
          <w:rFonts w:hint="eastAsia"/>
        </w:rPr>
        <w:t>年</w:t>
      </w:r>
    </w:p>
    <w:p w14:paraId="1CB9D0E2">
      <w:pPr>
        <w:pStyle w:val="2"/>
        <w:shd w:val="clear" w:color="auto" w:fill="FFFFFF"/>
        <w:spacing w:before="0" w:beforeAutospacing="0" w:after="0" w:afterAutospacing="0" w:line="360" w:lineRule="atLeast"/>
        <w:rPr>
          <w:rFonts w:ascii="微软雅黑" w:hAnsi="微软雅黑" w:eastAsia="微软雅黑"/>
          <w:sz w:val="21"/>
          <w:szCs w:val="21"/>
        </w:rPr>
      </w:pPr>
      <w:r>
        <w:rPr>
          <w:rFonts w:hint="eastAsia"/>
          <w:lang w:val="en-US" w:eastAsia="zh-CN"/>
        </w:rPr>
        <w:t>二</w:t>
      </w:r>
      <w:r>
        <w:rPr>
          <w:rFonts w:hint="eastAsia"/>
        </w:rPr>
        <w:t>、投标人投标资格要求：</w:t>
      </w:r>
    </w:p>
    <w:p w14:paraId="1D5AC6D8">
      <w:pPr>
        <w:pStyle w:val="2"/>
        <w:shd w:val="clear" w:color="auto" w:fill="FFFFFF"/>
        <w:spacing w:before="0" w:beforeAutospacing="0" w:after="0" w:afterAutospacing="0" w:line="360" w:lineRule="atLeast"/>
        <w:ind w:firstLine="480"/>
      </w:pPr>
      <w:r>
        <w:rPr>
          <w:rFonts w:hint="eastAsia"/>
        </w:rPr>
        <w:t>A、投标人应当具备下列条件：</w:t>
      </w:r>
    </w:p>
    <w:p w14:paraId="490EA274">
      <w:pPr>
        <w:pStyle w:val="2"/>
        <w:shd w:val="clear" w:color="auto" w:fill="FFFFFF"/>
        <w:spacing w:before="0" w:beforeAutospacing="0" w:after="0" w:afterAutospacing="0" w:line="360" w:lineRule="atLeast"/>
        <w:ind w:firstLine="480"/>
        <w:rPr>
          <w:rFonts w:ascii="微软雅黑" w:hAnsi="微软雅黑" w:eastAsia="微软雅黑"/>
          <w:sz w:val="21"/>
          <w:szCs w:val="21"/>
        </w:rPr>
      </w:pPr>
      <w:r>
        <w:rPr>
          <w:rFonts w:hint="eastAsia"/>
        </w:rPr>
        <w:t>（1）具有独立承担民事责任的能力；</w:t>
      </w:r>
    </w:p>
    <w:p w14:paraId="4224BAC5">
      <w:pPr>
        <w:pStyle w:val="2"/>
        <w:shd w:val="clear" w:color="auto" w:fill="FFFFFF"/>
        <w:spacing w:before="0" w:beforeAutospacing="0" w:after="0" w:afterAutospacing="0" w:line="360" w:lineRule="atLeast"/>
        <w:ind w:firstLine="480"/>
        <w:rPr>
          <w:rFonts w:ascii="微软雅黑" w:hAnsi="微软雅黑" w:eastAsia="微软雅黑"/>
          <w:sz w:val="21"/>
          <w:szCs w:val="21"/>
        </w:rPr>
      </w:pPr>
      <w:r>
        <w:rPr>
          <w:rFonts w:hint="eastAsia"/>
        </w:rPr>
        <w:t>（2）具有良好的商业信誉和健全的财务会计制度；</w:t>
      </w:r>
    </w:p>
    <w:p w14:paraId="5B7ECF72">
      <w:pPr>
        <w:pStyle w:val="2"/>
        <w:shd w:val="clear" w:color="auto" w:fill="FFFFFF"/>
        <w:spacing w:before="0" w:beforeAutospacing="0" w:after="0" w:afterAutospacing="0" w:line="360" w:lineRule="atLeast"/>
        <w:ind w:firstLine="480"/>
        <w:rPr>
          <w:rFonts w:ascii="微软雅黑" w:hAnsi="微软雅黑" w:eastAsia="微软雅黑"/>
          <w:sz w:val="21"/>
          <w:szCs w:val="21"/>
        </w:rPr>
      </w:pPr>
      <w:r>
        <w:rPr>
          <w:rFonts w:hint="eastAsia"/>
        </w:rPr>
        <w:t>（3）具有履行合同所必需的设备和专业技术能力；</w:t>
      </w:r>
    </w:p>
    <w:p w14:paraId="013A247F">
      <w:pPr>
        <w:pStyle w:val="2"/>
        <w:shd w:val="clear" w:color="auto" w:fill="FFFFFF"/>
        <w:spacing w:before="0" w:beforeAutospacing="0" w:after="0" w:afterAutospacing="0" w:line="360" w:lineRule="atLeast"/>
        <w:ind w:firstLine="480"/>
        <w:rPr>
          <w:rFonts w:ascii="微软雅黑" w:hAnsi="微软雅黑" w:eastAsia="微软雅黑"/>
          <w:sz w:val="21"/>
          <w:szCs w:val="21"/>
        </w:rPr>
      </w:pPr>
      <w:r>
        <w:rPr>
          <w:rFonts w:hint="eastAsia"/>
        </w:rPr>
        <w:t>（4）有依法缴纳税收和社会保障资金的良好记录；</w:t>
      </w:r>
    </w:p>
    <w:p w14:paraId="26E27709">
      <w:pPr>
        <w:pStyle w:val="2"/>
        <w:shd w:val="clear" w:color="auto" w:fill="FFFFFF"/>
        <w:spacing w:before="0" w:beforeAutospacing="0" w:after="0" w:afterAutospacing="0" w:line="360" w:lineRule="atLeast"/>
        <w:ind w:firstLine="480"/>
        <w:rPr>
          <w:rFonts w:ascii="微软雅黑" w:hAnsi="微软雅黑" w:eastAsia="微软雅黑"/>
          <w:sz w:val="21"/>
          <w:szCs w:val="21"/>
        </w:rPr>
      </w:pPr>
      <w:r>
        <w:rPr>
          <w:rFonts w:hint="eastAsia"/>
        </w:rPr>
        <w:t>（5）参加采购活动前经营活动中三年内，在没有重大违法记录；</w:t>
      </w:r>
    </w:p>
    <w:p w14:paraId="2A097BC9">
      <w:pPr>
        <w:pStyle w:val="2"/>
        <w:shd w:val="clear" w:color="auto" w:fill="FFFFFF"/>
        <w:spacing w:before="0" w:beforeAutospacing="0" w:after="0" w:afterAutospacing="0" w:line="360" w:lineRule="atLeast"/>
        <w:ind w:firstLine="480"/>
        <w:rPr>
          <w:rFonts w:hint="eastAsia"/>
        </w:rPr>
      </w:pPr>
      <w:r>
        <w:rPr>
          <w:rFonts w:hint="eastAsia"/>
        </w:rPr>
        <w:t>（6）法律、行政法规规定的其他条件；</w:t>
      </w:r>
    </w:p>
    <w:p w14:paraId="26AF4AB3">
      <w:pPr>
        <w:pStyle w:val="2"/>
        <w:shd w:val="clear" w:color="auto" w:fill="FFFFFF"/>
        <w:spacing w:before="0" w:beforeAutospacing="0" w:after="0" w:afterAutospacing="0" w:line="360" w:lineRule="atLeast"/>
        <w:ind w:firstLine="480"/>
        <w:rPr>
          <w:rFonts w:hint="default" w:eastAsia="宋体"/>
          <w:lang w:val="en-US" w:eastAsia="zh-CN"/>
        </w:rPr>
      </w:pPr>
      <w:r>
        <w:rPr>
          <w:rFonts w:hint="eastAsia"/>
          <w:lang w:eastAsia="zh-CN"/>
        </w:rPr>
        <w:t>（</w:t>
      </w:r>
      <w:r>
        <w:rPr>
          <w:rFonts w:hint="eastAsia"/>
          <w:lang w:val="en-US" w:eastAsia="zh-CN"/>
        </w:rPr>
        <w:t>7</w:t>
      </w:r>
      <w:r>
        <w:rPr>
          <w:rFonts w:hint="eastAsia"/>
          <w:lang w:eastAsia="zh-CN"/>
        </w:rPr>
        <w:t>）</w:t>
      </w:r>
      <w:r>
        <w:rPr>
          <w:rFonts w:hint="eastAsia"/>
          <w:lang w:val="en-US" w:eastAsia="zh-CN"/>
        </w:rPr>
        <w:t>具备医疗机构执业许可证；</w:t>
      </w:r>
    </w:p>
    <w:p w14:paraId="020F0C3F">
      <w:pPr>
        <w:pStyle w:val="2"/>
        <w:shd w:val="clear" w:color="auto" w:fill="FFFFFF"/>
        <w:spacing w:before="0" w:beforeAutospacing="0" w:after="0" w:afterAutospacing="0" w:line="360" w:lineRule="atLeast"/>
        <w:ind w:firstLine="480"/>
        <w:rPr>
          <w:rFonts w:ascii="微软雅黑" w:hAnsi="微软雅黑" w:eastAsia="微软雅黑"/>
          <w:sz w:val="21"/>
          <w:szCs w:val="21"/>
        </w:rPr>
      </w:pPr>
      <w:r>
        <w:rPr>
          <w:rFonts w:hint="eastAsia"/>
        </w:rPr>
        <w:t>B、报名时须提供以下材料（须加盖公司红章）：</w:t>
      </w:r>
    </w:p>
    <w:p w14:paraId="05635658">
      <w:pPr>
        <w:pStyle w:val="2"/>
        <w:shd w:val="clear" w:color="auto" w:fill="FFFFFF"/>
        <w:spacing w:before="0" w:beforeAutospacing="0" w:after="0" w:afterAutospacing="0" w:line="360" w:lineRule="atLeast"/>
        <w:ind w:firstLine="480"/>
        <w:rPr>
          <w:rFonts w:ascii="微软雅黑" w:hAnsi="微软雅黑" w:eastAsia="微软雅黑"/>
          <w:sz w:val="21"/>
          <w:szCs w:val="21"/>
        </w:rPr>
      </w:pPr>
      <w:r>
        <w:rPr>
          <w:rFonts w:hint="eastAsia"/>
        </w:rPr>
        <w:t>（1）营业执照复印件；</w:t>
      </w:r>
    </w:p>
    <w:p w14:paraId="5BA66919">
      <w:pPr>
        <w:pStyle w:val="2"/>
        <w:shd w:val="clear" w:color="auto" w:fill="FFFFFF"/>
        <w:spacing w:before="0" w:beforeAutospacing="0" w:after="0" w:afterAutospacing="0" w:line="360" w:lineRule="atLeast"/>
        <w:ind w:firstLine="480"/>
        <w:rPr>
          <w:rFonts w:hint="eastAsia"/>
        </w:rPr>
      </w:pPr>
      <w:r>
        <w:rPr>
          <w:rFonts w:hint="eastAsia"/>
        </w:rPr>
        <w:t>（2）</w:t>
      </w:r>
      <w:r>
        <w:rPr>
          <w:rFonts w:hint="eastAsia"/>
          <w:lang w:val="en-US" w:eastAsia="zh-CN"/>
        </w:rPr>
        <w:t>法人（负责人）</w:t>
      </w:r>
      <w:r>
        <w:rPr>
          <w:rFonts w:hint="eastAsia"/>
        </w:rPr>
        <w:t>授权委托书</w:t>
      </w:r>
      <w:r>
        <w:rPr>
          <w:rFonts w:hint="eastAsia"/>
          <w:lang w:eastAsia="zh-CN"/>
        </w:rPr>
        <w:t>，</w:t>
      </w:r>
      <w:r>
        <w:rPr>
          <w:rFonts w:hint="eastAsia"/>
        </w:rPr>
        <w:t>法人</w:t>
      </w:r>
      <w:r>
        <w:rPr>
          <w:rFonts w:hint="eastAsia"/>
          <w:lang w:eastAsia="zh-CN"/>
        </w:rPr>
        <w:t>、</w:t>
      </w:r>
      <w:r>
        <w:rPr>
          <w:rFonts w:hint="eastAsia"/>
          <w:lang w:val="en-US" w:eastAsia="zh-CN"/>
        </w:rPr>
        <w:t>被授权人</w:t>
      </w:r>
      <w:r>
        <w:rPr>
          <w:rFonts w:hint="eastAsia"/>
        </w:rPr>
        <w:t>身份证复印件；</w:t>
      </w:r>
    </w:p>
    <w:p w14:paraId="16F7ADE4">
      <w:pPr>
        <w:pStyle w:val="2"/>
        <w:shd w:val="clear" w:color="auto" w:fill="FFFFFF"/>
        <w:spacing w:before="0" w:beforeAutospacing="0" w:after="0" w:afterAutospacing="0" w:line="360" w:lineRule="atLeast"/>
        <w:ind w:firstLine="480"/>
        <w:rPr>
          <w:rFonts w:hint="eastAsia" w:eastAsia="宋体"/>
          <w:lang w:eastAsia="zh-CN"/>
        </w:rPr>
      </w:pPr>
      <w:r>
        <w:rPr>
          <w:rFonts w:hint="eastAsia"/>
          <w:lang w:eastAsia="zh-CN"/>
        </w:rPr>
        <w:t>（</w:t>
      </w:r>
      <w:r>
        <w:rPr>
          <w:rFonts w:hint="eastAsia"/>
          <w:lang w:val="en-US" w:eastAsia="zh-CN"/>
        </w:rPr>
        <w:t>3</w:t>
      </w:r>
      <w:r>
        <w:rPr>
          <w:rFonts w:hint="eastAsia"/>
          <w:lang w:eastAsia="zh-CN"/>
        </w:rPr>
        <w:t>）</w:t>
      </w:r>
      <w:r>
        <w:rPr>
          <w:rFonts w:hint="eastAsia"/>
          <w:lang w:val="en-US" w:eastAsia="zh-CN"/>
        </w:rPr>
        <w:t>医疗机构执业许可证</w:t>
      </w:r>
      <w:r>
        <w:rPr>
          <w:rFonts w:hint="eastAsia"/>
        </w:rPr>
        <w:t>复印件</w:t>
      </w:r>
      <w:r>
        <w:rPr>
          <w:rFonts w:hint="eastAsia"/>
          <w:lang w:eastAsia="zh-CN"/>
        </w:rPr>
        <w:t>。</w:t>
      </w:r>
    </w:p>
    <w:p w14:paraId="53291987">
      <w:pPr>
        <w:pStyle w:val="2"/>
        <w:shd w:val="clear" w:color="auto" w:fill="FFFFFF"/>
        <w:spacing w:before="0" w:beforeAutospacing="0" w:after="0" w:afterAutospacing="0" w:line="360" w:lineRule="atLeast"/>
        <w:rPr>
          <w:rFonts w:ascii="微软雅黑" w:hAnsi="微软雅黑" w:eastAsia="微软雅黑"/>
          <w:sz w:val="21"/>
          <w:szCs w:val="21"/>
        </w:rPr>
      </w:pPr>
      <w:r>
        <w:rPr>
          <w:rFonts w:hint="eastAsia"/>
          <w:lang w:val="en-US" w:eastAsia="zh-CN"/>
        </w:rPr>
        <w:t>三</w:t>
      </w:r>
      <w:r>
        <w:rPr>
          <w:rFonts w:hint="eastAsia"/>
        </w:rPr>
        <w:t>、本次采购不接受联合体投标。</w:t>
      </w:r>
    </w:p>
    <w:p w14:paraId="17B6262C">
      <w:pPr>
        <w:pStyle w:val="2"/>
        <w:shd w:val="clear" w:color="auto" w:fill="FFFFFF"/>
        <w:spacing w:before="0" w:beforeAutospacing="0" w:after="0" w:afterAutospacing="0" w:line="360" w:lineRule="atLeast"/>
        <w:rPr>
          <w:rFonts w:ascii="微软雅黑" w:hAnsi="微软雅黑" w:eastAsia="微软雅黑"/>
          <w:sz w:val="21"/>
          <w:szCs w:val="21"/>
        </w:rPr>
      </w:pPr>
      <w:r>
        <w:rPr>
          <w:rFonts w:hint="eastAsia"/>
          <w:lang w:val="en-US" w:eastAsia="zh-CN"/>
        </w:rPr>
        <w:t>四</w:t>
      </w:r>
      <w:r>
        <w:rPr>
          <w:rFonts w:hint="eastAsia"/>
        </w:rPr>
        <w:t>、报名截止时间</w:t>
      </w:r>
      <w:r>
        <w:rPr>
          <w:rFonts w:hint="eastAsia"/>
          <w:highlight w:val="none"/>
        </w:rPr>
        <w:t>：</w:t>
      </w:r>
      <w:r>
        <w:rPr>
          <w:rFonts w:hint="eastAsia" w:asciiTheme="minorEastAsia" w:hAnsiTheme="minorEastAsia" w:eastAsiaTheme="minorEastAsia" w:cstheme="minorEastAsia"/>
          <w:b w:val="0"/>
          <w:bCs w:val="0"/>
          <w:sz w:val="24"/>
          <w:szCs w:val="24"/>
          <w:highlight w:val="none"/>
          <w:lang w:val="en-US" w:eastAsia="zh-CN"/>
        </w:rPr>
        <w:t>2026年</w:t>
      </w:r>
      <w:r>
        <w:rPr>
          <w:rFonts w:hint="eastAsia" w:asciiTheme="minorEastAsia" w:hAnsiTheme="minorEastAsia" w:cstheme="minorEastAsia"/>
          <w:b w:val="0"/>
          <w:bCs w:val="0"/>
          <w:sz w:val="24"/>
          <w:szCs w:val="24"/>
          <w:highlight w:val="none"/>
          <w:lang w:val="en-US" w:eastAsia="zh-CN"/>
        </w:rPr>
        <w:t>4</w:t>
      </w:r>
      <w:r>
        <w:rPr>
          <w:rFonts w:hint="eastAsia" w:asciiTheme="minorEastAsia" w:hAnsiTheme="minorEastAsia" w:eastAsiaTheme="minorEastAsia" w:cstheme="minorEastAsia"/>
          <w:b w:val="0"/>
          <w:bCs w:val="0"/>
          <w:sz w:val="24"/>
          <w:szCs w:val="24"/>
          <w:highlight w:val="none"/>
          <w:lang w:val="en-US" w:eastAsia="zh-CN"/>
        </w:rPr>
        <w:t>月3日1</w:t>
      </w:r>
      <w:r>
        <w:rPr>
          <w:rFonts w:hint="eastAsia" w:asciiTheme="minorEastAsia" w:hAnsiTheme="minorEastAsia" w:eastAsiaTheme="minorEastAsia" w:cstheme="minorEastAsia"/>
          <w:b w:val="0"/>
          <w:bCs w:val="0"/>
          <w:sz w:val="24"/>
          <w:szCs w:val="24"/>
          <w:lang w:val="en-US" w:eastAsia="zh-CN"/>
        </w:rPr>
        <w:t>7:00</w:t>
      </w:r>
      <w:r>
        <w:rPr>
          <w:rFonts w:hint="eastAsia"/>
        </w:rPr>
        <w:t>（北京时间）</w:t>
      </w:r>
    </w:p>
    <w:p w14:paraId="2BDE3927">
      <w:pPr>
        <w:pStyle w:val="2"/>
        <w:shd w:val="clear" w:color="auto" w:fill="FFFFFF"/>
        <w:spacing w:before="0" w:beforeAutospacing="0" w:after="0" w:afterAutospacing="0" w:line="360" w:lineRule="atLeast"/>
        <w:rPr>
          <w:rFonts w:ascii="微软雅黑" w:hAnsi="微软雅黑" w:eastAsia="微软雅黑"/>
          <w:sz w:val="21"/>
          <w:szCs w:val="21"/>
        </w:rPr>
      </w:pPr>
      <w:r>
        <w:rPr>
          <w:rFonts w:hint="eastAsia"/>
          <w:lang w:val="en-US" w:eastAsia="zh-CN"/>
        </w:rPr>
        <w:t>五</w:t>
      </w:r>
      <w:r>
        <w:rPr>
          <w:rFonts w:hint="eastAsia"/>
        </w:rPr>
        <w:t>、项目联系人及联系方式：</w:t>
      </w:r>
    </w:p>
    <w:p w14:paraId="5AE7E56C">
      <w:pPr>
        <w:pStyle w:val="2"/>
        <w:shd w:val="clear" w:color="auto" w:fill="FFFFFF"/>
        <w:spacing w:before="0" w:beforeAutospacing="0" w:after="0" w:afterAutospacing="0" w:line="360" w:lineRule="atLeast"/>
        <w:ind w:firstLine="240" w:firstLineChars="100"/>
        <w:rPr>
          <w:rFonts w:hint="default" w:eastAsia="宋体"/>
          <w:lang w:val="en-US" w:eastAsia="zh-CN"/>
        </w:rPr>
      </w:pPr>
      <w:r>
        <w:rPr>
          <w:rFonts w:hint="eastAsia"/>
        </w:rPr>
        <w:t>联系人：</w:t>
      </w:r>
      <w:r>
        <w:rPr>
          <w:rFonts w:hint="eastAsia"/>
          <w:lang w:val="en-US" w:eastAsia="zh-CN"/>
        </w:rPr>
        <w:t xml:space="preserve">吴兰              </w:t>
      </w:r>
      <w:r>
        <w:rPr>
          <w:rFonts w:hint="eastAsia"/>
        </w:rPr>
        <w:t>联系电话：0512-6958</w:t>
      </w:r>
      <w:r>
        <w:rPr>
          <w:rFonts w:hint="eastAsia"/>
          <w:lang w:val="en-US" w:eastAsia="zh-CN"/>
        </w:rPr>
        <w:t>4854</w:t>
      </w:r>
    </w:p>
    <w:p w14:paraId="7C019752">
      <w:pPr>
        <w:pStyle w:val="2"/>
        <w:shd w:val="clear" w:color="auto" w:fill="FFFFFF"/>
        <w:spacing w:before="0" w:beforeAutospacing="0" w:after="0" w:afterAutospacing="0" w:line="360" w:lineRule="atLeast"/>
        <w:ind w:firstLine="240" w:firstLineChars="100"/>
        <w:rPr>
          <w:rFonts w:hint="default" w:eastAsia="宋体"/>
          <w:lang w:val="en-US" w:eastAsia="zh-CN"/>
        </w:rPr>
      </w:pPr>
      <w:r>
        <w:rPr>
          <w:rFonts w:hint="eastAsia"/>
        </w:rPr>
        <w:t>地址：苏州高新区漓江路1号</w:t>
      </w:r>
      <w:r>
        <w:rPr>
          <w:rFonts w:hint="eastAsia"/>
          <w:lang w:val="en-US" w:eastAsia="zh-CN"/>
        </w:rPr>
        <w:t>负一楼招标采供中心1</w:t>
      </w:r>
    </w:p>
    <w:p w14:paraId="246293BA">
      <w:pPr>
        <w:pStyle w:val="2"/>
        <w:numPr>
          <w:ilvl w:val="0"/>
          <w:numId w:val="0"/>
        </w:numPr>
        <w:shd w:val="clear" w:color="auto" w:fill="FFFFFF"/>
        <w:spacing w:before="0" w:beforeAutospacing="0" w:after="0" w:afterAutospacing="0" w:line="360" w:lineRule="atLeast"/>
        <w:ind w:firstLine="240" w:firstLineChars="100"/>
        <w:rPr>
          <w:rFonts w:hint="eastAsia"/>
        </w:rPr>
      </w:pPr>
      <w:r>
        <w:rPr>
          <w:rFonts w:hint="eastAsia"/>
          <w:lang w:val="en-US" w:eastAsia="zh-CN"/>
        </w:rPr>
        <w:t>院内论证</w:t>
      </w:r>
      <w:r>
        <w:rPr>
          <w:rFonts w:hint="eastAsia"/>
        </w:rPr>
        <w:t>时间、地点：另行通知</w:t>
      </w:r>
    </w:p>
    <w:p w14:paraId="797A9F93">
      <w:pPr>
        <w:pStyle w:val="2"/>
        <w:numPr>
          <w:ilvl w:val="0"/>
          <w:numId w:val="0"/>
        </w:numPr>
        <w:shd w:val="clear" w:color="auto" w:fill="FFFFFF"/>
        <w:spacing w:before="0" w:beforeAutospacing="0" w:after="0" w:afterAutospacing="0" w:line="360" w:lineRule="atLeast"/>
        <w:rPr>
          <w:rFonts w:hint="eastAsia"/>
        </w:rPr>
      </w:pPr>
      <w:r>
        <w:rPr>
          <w:rFonts w:hint="eastAsia"/>
          <w:lang w:val="en-US" w:eastAsia="zh-CN"/>
        </w:rPr>
        <w:t>六、院内论证响应文件的组成及要求：</w:t>
      </w:r>
    </w:p>
    <w:p w14:paraId="0A55D198">
      <w:pPr>
        <w:pStyle w:val="2"/>
        <w:numPr>
          <w:ilvl w:val="0"/>
          <w:numId w:val="0"/>
        </w:numPr>
        <w:shd w:val="clear" w:color="auto" w:fill="FFFFFF"/>
        <w:spacing w:before="0" w:beforeAutospacing="0" w:after="0" w:afterAutospacing="0" w:line="360" w:lineRule="atLeast"/>
        <w:ind w:firstLine="240" w:firstLineChars="100"/>
        <w:rPr>
          <w:rFonts w:hint="eastAsia"/>
        </w:rPr>
      </w:pPr>
      <w:r>
        <w:rPr>
          <w:rFonts w:hint="eastAsia"/>
        </w:rPr>
        <w:t>1、</w:t>
      </w:r>
      <w:r>
        <w:rPr>
          <w:rFonts w:hint="eastAsia" w:ascii="宋体" w:hAnsi="宋体" w:eastAsia="宋体"/>
          <w:sz w:val="24"/>
          <w:szCs w:val="24"/>
        </w:rPr>
        <w:t>企业信用承诺书（</w:t>
      </w:r>
      <w:r>
        <w:rPr>
          <w:rFonts w:hint="eastAsia" w:ascii="宋体" w:hAnsi="宋体" w:eastAsia="宋体"/>
          <w:b/>
          <w:bCs/>
          <w:sz w:val="24"/>
          <w:szCs w:val="24"/>
        </w:rPr>
        <w:t>请填写附件</w:t>
      </w:r>
      <w:r>
        <w:rPr>
          <w:rFonts w:hint="eastAsia"/>
          <w:b/>
          <w:bCs/>
          <w:sz w:val="24"/>
          <w:szCs w:val="24"/>
          <w:lang w:val="en-US" w:eastAsia="zh-CN"/>
        </w:rPr>
        <w:t>2</w:t>
      </w:r>
      <w:r>
        <w:rPr>
          <w:rFonts w:hint="eastAsia" w:ascii="宋体" w:hAnsi="宋体" w:eastAsia="宋体"/>
          <w:sz w:val="24"/>
          <w:szCs w:val="24"/>
        </w:rPr>
        <w:t>）</w:t>
      </w:r>
      <w:r>
        <w:rPr>
          <w:rFonts w:hint="eastAsia"/>
        </w:rPr>
        <w:t>；</w:t>
      </w:r>
    </w:p>
    <w:p w14:paraId="6D4F286F">
      <w:pPr>
        <w:pStyle w:val="2"/>
        <w:numPr>
          <w:ilvl w:val="0"/>
          <w:numId w:val="0"/>
        </w:numPr>
        <w:shd w:val="clear" w:color="auto" w:fill="FFFFFF"/>
        <w:spacing w:before="0" w:beforeAutospacing="0" w:after="0" w:afterAutospacing="0" w:line="360" w:lineRule="atLeast"/>
        <w:ind w:firstLine="240" w:firstLineChars="100"/>
        <w:rPr>
          <w:rFonts w:hint="eastAsia"/>
        </w:rPr>
      </w:pPr>
      <w:r>
        <w:rPr>
          <w:rFonts w:hint="eastAsia"/>
        </w:rPr>
        <w:t>2、</w:t>
      </w:r>
      <w:r>
        <w:rPr>
          <w:rFonts w:hint="eastAsia"/>
          <w:sz w:val="24"/>
          <w:szCs w:val="24"/>
          <w:lang w:val="en-US" w:eastAsia="zh-CN"/>
        </w:rPr>
        <w:t>论证</w:t>
      </w:r>
      <w:r>
        <w:rPr>
          <w:rFonts w:hint="eastAsia" w:ascii="宋体" w:hAnsi="宋体" w:eastAsia="宋体"/>
          <w:sz w:val="24"/>
          <w:szCs w:val="24"/>
        </w:rPr>
        <w:t>材料真实性及购销廉洁声明（</w:t>
      </w:r>
      <w:r>
        <w:rPr>
          <w:rFonts w:hint="eastAsia" w:ascii="宋体" w:hAnsi="宋体" w:eastAsia="宋体"/>
          <w:b/>
          <w:bCs/>
          <w:sz w:val="24"/>
          <w:szCs w:val="24"/>
        </w:rPr>
        <w:t>见附件</w:t>
      </w:r>
      <w:r>
        <w:rPr>
          <w:rFonts w:hint="eastAsia"/>
          <w:b/>
          <w:bCs/>
          <w:sz w:val="24"/>
          <w:szCs w:val="24"/>
          <w:lang w:val="en-US" w:eastAsia="zh-CN"/>
        </w:rPr>
        <w:t>3</w:t>
      </w:r>
      <w:r>
        <w:rPr>
          <w:rFonts w:hint="eastAsia" w:ascii="宋体" w:hAnsi="宋体" w:eastAsia="宋体"/>
          <w:sz w:val="24"/>
          <w:szCs w:val="24"/>
        </w:rPr>
        <w:t>）</w:t>
      </w:r>
      <w:r>
        <w:rPr>
          <w:rFonts w:hint="eastAsia"/>
        </w:rPr>
        <w:t>；</w:t>
      </w:r>
    </w:p>
    <w:p w14:paraId="46F11826">
      <w:pPr>
        <w:pStyle w:val="2"/>
        <w:numPr>
          <w:ilvl w:val="0"/>
          <w:numId w:val="0"/>
        </w:numPr>
        <w:shd w:val="clear" w:color="auto" w:fill="FFFFFF"/>
        <w:spacing w:before="0" w:beforeAutospacing="0" w:after="0" w:afterAutospacing="0" w:line="360" w:lineRule="atLeast"/>
        <w:ind w:firstLine="240" w:firstLineChars="100"/>
        <w:rPr>
          <w:rFonts w:hint="eastAsia"/>
        </w:rPr>
      </w:pPr>
      <w:r>
        <w:rPr>
          <w:rFonts w:hint="eastAsia"/>
        </w:rPr>
        <w:t>3、响应报价表</w:t>
      </w:r>
      <w:r>
        <w:rPr>
          <w:rFonts w:hint="eastAsia"/>
          <w:lang w:eastAsia="zh-CN"/>
        </w:rPr>
        <w:t>（</w:t>
      </w:r>
      <w:r>
        <w:rPr>
          <w:rFonts w:hint="eastAsia"/>
          <w:b/>
          <w:bCs/>
          <w:lang w:val="en-US" w:eastAsia="zh-CN"/>
        </w:rPr>
        <w:t>格式见附件4，单独封装</w:t>
      </w:r>
      <w:r>
        <w:rPr>
          <w:rFonts w:hint="eastAsia"/>
          <w:lang w:eastAsia="zh-CN"/>
        </w:rPr>
        <w:t>）</w:t>
      </w:r>
      <w:r>
        <w:rPr>
          <w:rFonts w:hint="eastAsia"/>
        </w:rPr>
        <w:t>；</w:t>
      </w:r>
    </w:p>
    <w:p w14:paraId="312CF944">
      <w:pPr>
        <w:pStyle w:val="2"/>
        <w:numPr>
          <w:ilvl w:val="0"/>
          <w:numId w:val="0"/>
        </w:numPr>
        <w:shd w:val="clear" w:color="auto" w:fill="FFFFFF"/>
        <w:spacing w:before="0" w:beforeAutospacing="0" w:after="0" w:afterAutospacing="0" w:line="360" w:lineRule="atLeast"/>
        <w:ind w:firstLine="240" w:firstLineChars="100"/>
        <w:rPr>
          <w:rFonts w:hint="eastAsia"/>
        </w:rPr>
      </w:pPr>
      <w:r>
        <w:rPr>
          <w:rFonts w:hint="eastAsia"/>
        </w:rPr>
        <w:t>4、资格证明材料：</w:t>
      </w:r>
    </w:p>
    <w:p w14:paraId="13FA970C">
      <w:pPr>
        <w:pStyle w:val="2"/>
        <w:numPr>
          <w:ilvl w:val="0"/>
          <w:numId w:val="0"/>
        </w:numPr>
        <w:shd w:val="clear" w:color="auto" w:fill="FFFFFF"/>
        <w:spacing w:before="0" w:beforeAutospacing="0" w:after="0" w:afterAutospacing="0" w:line="360" w:lineRule="atLeast"/>
        <w:ind w:firstLine="480" w:firstLineChars="200"/>
        <w:rPr>
          <w:rFonts w:hint="eastAsia"/>
        </w:rPr>
      </w:pPr>
      <w:r>
        <w:rPr>
          <w:rFonts w:hint="eastAsia"/>
        </w:rPr>
        <w:t>(1)法人或者其他组织的营业执照等证明文件，自然人的身份证明；</w:t>
      </w:r>
    </w:p>
    <w:p w14:paraId="13F6FCAE">
      <w:pPr>
        <w:pStyle w:val="2"/>
        <w:numPr>
          <w:ilvl w:val="0"/>
          <w:numId w:val="0"/>
        </w:numPr>
        <w:shd w:val="clear" w:color="auto" w:fill="FFFFFF"/>
        <w:spacing w:before="0" w:beforeAutospacing="0" w:after="0" w:afterAutospacing="0" w:line="360" w:lineRule="atLeast"/>
        <w:ind w:firstLine="480" w:firstLineChars="200"/>
        <w:rPr>
          <w:rFonts w:hint="eastAsia"/>
        </w:rPr>
      </w:pPr>
      <w:r>
        <w:rPr>
          <w:rFonts w:hint="eastAsia"/>
        </w:rPr>
        <w:t>(2)良好的商业信誉和健全的财务会计制度证明的相关材料(最近一期经审计的财务报告复印件或财务报表或银行出具的资信证明原件)；</w:t>
      </w:r>
    </w:p>
    <w:p w14:paraId="4A688BAE">
      <w:pPr>
        <w:pStyle w:val="2"/>
        <w:numPr>
          <w:ilvl w:val="0"/>
          <w:numId w:val="0"/>
        </w:numPr>
        <w:shd w:val="clear" w:color="auto" w:fill="FFFFFF"/>
        <w:spacing w:before="0" w:beforeAutospacing="0" w:after="0" w:afterAutospacing="0" w:line="360" w:lineRule="atLeast"/>
        <w:ind w:firstLine="480" w:firstLineChars="200"/>
        <w:rPr>
          <w:rFonts w:hint="eastAsia" w:eastAsia="宋体"/>
          <w:lang w:eastAsia="zh-CN"/>
        </w:rPr>
      </w:pPr>
      <w:r>
        <w:rPr>
          <w:rFonts w:hint="eastAsia"/>
        </w:rPr>
        <w:t>(3)有依法缴纳税收和社会保障资金的良好记录的相关材料(最近一期依法缴纳税收的凭据复印件和最近一期依法缴纳社会保险的凭据复印件(专用收据或社会保险缴纳清单))</w:t>
      </w:r>
      <w:r>
        <w:rPr>
          <w:rFonts w:hint="eastAsia"/>
          <w:lang w:eastAsia="zh-CN"/>
        </w:rPr>
        <w:t>；</w:t>
      </w:r>
    </w:p>
    <w:p w14:paraId="71882150">
      <w:pPr>
        <w:pStyle w:val="2"/>
        <w:numPr>
          <w:ilvl w:val="0"/>
          <w:numId w:val="0"/>
        </w:numPr>
        <w:shd w:val="clear" w:color="auto" w:fill="FFFFFF"/>
        <w:spacing w:before="0" w:beforeAutospacing="0" w:after="0" w:afterAutospacing="0" w:line="360" w:lineRule="atLeast"/>
        <w:ind w:firstLine="480" w:firstLineChars="200"/>
        <w:rPr>
          <w:rFonts w:hint="eastAsia"/>
        </w:rPr>
      </w:pPr>
      <w:r>
        <w:rPr>
          <w:rFonts w:hint="eastAsia"/>
        </w:rPr>
        <w:t>(4)承诺具备履行合同所必需的设备和专业技术能力(企业法人性质的政府采购供应商应在经工商管理部门核准登记注册的经营范围内参与经营活动)；</w:t>
      </w:r>
    </w:p>
    <w:p w14:paraId="4242B554">
      <w:pPr>
        <w:pStyle w:val="2"/>
        <w:widowControl/>
        <w:numPr>
          <w:ilvl w:val="0"/>
          <w:numId w:val="0"/>
        </w:numPr>
        <w:shd w:val="clear" w:color="auto" w:fill="FFFFFF"/>
        <w:spacing w:before="0" w:beforeAutospacing="0" w:after="0" w:afterAutospacing="0" w:line="360" w:lineRule="atLeast"/>
        <w:ind w:firstLine="480" w:firstLineChars="200"/>
        <w:jc w:val="left"/>
        <w:rPr>
          <w:rFonts w:hint="eastAsia"/>
        </w:rPr>
      </w:pPr>
      <w:r>
        <w:rPr>
          <w:rFonts w:hint="eastAsia"/>
        </w:rPr>
        <w:t>(5)参加政府采购活动前3年内在经营活动中没有重大违法记录的书面声明(原件)；</w:t>
      </w:r>
    </w:p>
    <w:p w14:paraId="4242C2F5">
      <w:pPr>
        <w:pStyle w:val="2"/>
        <w:widowControl/>
        <w:numPr>
          <w:ilvl w:val="0"/>
          <w:numId w:val="0"/>
        </w:numPr>
        <w:shd w:val="clear" w:color="auto" w:fill="FFFFFF"/>
        <w:spacing w:before="0" w:beforeAutospacing="0" w:after="0" w:afterAutospacing="0" w:line="360" w:lineRule="atLeast"/>
        <w:ind w:firstLine="480" w:firstLineChars="200"/>
        <w:jc w:val="left"/>
        <w:rPr>
          <w:rFonts w:hint="eastAsia"/>
        </w:rPr>
      </w:pPr>
      <w:r>
        <w:rPr>
          <w:rFonts w:hint="eastAsia"/>
        </w:rPr>
        <w:t>(6)医疗机构执业许可证复印件；</w:t>
      </w:r>
    </w:p>
    <w:p w14:paraId="1094E0EE">
      <w:pPr>
        <w:pStyle w:val="2"/>
        <w:widowControl/>
        <w:numPr>
          <w:ilvl w:val="0"/>
          <w:numId w:val="0"/>
        </w:numPr>
        <w:shd w:val="clear" w:color="auto" w:fill="FFFFFF"/>
        <w:spacing w:before="0" w:beforeAutospacing="0" w:after="0" w:afterAutospacing="0" w:line="360" w:lineRule="atLeast"/>
        <w:ind w:firstLine="240" w:firstLineChars="100"/>
        <w:jc w:val="left"/>
        <w:rPr>
          <w:rFonts w:hint="eastAsia"/>
        </w:rPr>
      </w:pPr>
      <w:r>
        <w:rPr>
          <w:rFonts w:hint="eastAsia"/>
        </w:rPr>
        <w:t>5、企业公司介绍；</w:t>
      </w:r>
    </w:p>
    <w:p w14:paraId="5082100D">
      <w:pPr>
        <w:pStyle w:val="2"/>
        <w:widowControl/>
        <w:numPr>
          <w:ilvl w:val="0"/>
          <w:numId w:val="0"/>
        </w:numPr>
        <w:shd w:val="clear" w:color="auto" w:fill="FFFFFF"/>
        <w:spacing w:before="0" w:beforeAutospacing="0" w:after="0" w:afterAutospacing="0" w:line="360" w:lineRule="atLeast"/>
        <w:ind w:firstLine="240" w:firstLineChars="100"/>
        <w:jc w:val="left"/>
        <w:rPr>
          <w:rFonts w:hint="eastAsia"/>
        </w:rPr>
      </w:pPr>
      <w:r>
        <w:rPr>
          <w:rFonts w:hint="eastAsia"/>
        </w:rPr>
        <w:t>6、针对本项目的项目组织实施方案；</w:t>
      </w:r>
    </w:p>
    <w:p w14:paraId="1ECDA32D">
      <w:pPr>
        <w:pStyle w:val="2"/>
        <w:widowControl/>
        <w:numPr>
          <w:ilvl w:val="0"/>
          <w:numId w:val="0"/>
        </w:numPr>
        <w:shd w:val="clear" w:color="auto" w:fill="FFFFFF"/>
        <w:spacing w:before="0" w:beforeAutospacing="0" w:after="0" w:afterAutospacing="0" w:line="360" w:lineRule="atLeast"/>
        <w:ind w:firstLine="240" w:firstLineChars="100"/>
        <w:jc w:val="left"/>
        <w:rPr>
          <w:rFonts w:hint="eastAsia"/>
        </w:rPr>
      </w:pPr>
      <w:r>
        <w:rPr>
          <w:rFonts w:hint="eastAsia"/>
        </w:rPr>
        <w:t>7、针对本项目的人员配置情况；</w:t>
      </w:r>
    </w:p>
    <w:p w14:paraId="2620D653">
      <w:pPr>
        <w:pStyle w:val="2"/>
        <w:widowControl/>
        <w:numPr>
          <w:ilvl w:val="0"/>
          <w:numId w:val="0"/>
        </w:numPr>
        <w:shd w:val="clear" w:color="auto" w:fill="FFFFFF"/>
        <w:spacing w:before="0" w:beforeAutospacing="0" w:after="0" w:afterAutospacing="0" w:line="360" w:lineRule="atLeast"/>
        <w:ind w:firstLine="240" w:firstLineChars="100"/>
        <w:jc w:val="left"/>
        <w:rPr>
          <w:rFonts w:hint="eastAsia"/>
        </w:rPr>
      </w:pPr>
      <w:r>
        <w:rPr>
          <w:rFonts w:hint="eastAsia"/>
        </w:rPr>
        <w:t>8、针对本项目的工作管理制度和工作标准；</w:t>
      </w:r>
    </w:p>
    <w:p w14:paraId="600AA724">
      <w:pPr>
        <w:pStyle w:val="2"/>
        <w:widowControl/>
        <w:numPr>
          <w:ilvl w:val="0"/>
          <w:numId w:val="0"/>
        </w:numPr>
        <w:shd w:val="clear" w:color="auto" w:fill="FFFFFF"/>
        <w:spacing w:before="0" w:beforeAutospacing="0" w:after="0" w:afterAutospacing="0" w:line="360" w:lineRule="atLeast"/>
        <w:ind w:firstLine="240" w:firstLineChars="100"/>
        <w:jc w:val="left"/>
        <w:rPr>
          <w:rFonts w:hint="eastAsia"/>
        </w:rPr>
      </w:pPr>
      <w:r>
        <w:rPr>
          <w:rFonts w:hint="eastAsia"/>
        </w:rPr>
        <w:t>9、针对本项目的服务保障承诺和保障措施；</w:t>
      </w:r>
    </w:p>
    <w:p w14:paraId="0D279481">
      <w:pPr>
        <w:pStyle w:val="2"/>
        <w:widowControl/>
        <w:numPr>
          <w:ilvl w:val="0"/>
          <w:numId w:val="0"/>
        </w:numPr>
        <w:shd w:val="clear" w:color="auto" w:fill="FFFFFF"/>
        <w:spacing w:before="0" w:beforeAutospacing="0" w:after="0" w:afterAutospacing="0" w:line="360" w:lineRule="atLeast"/>
        <w:ind w:firstLine="240" w:firstLineChars="100"/>
        <w:jc w:val="left"/>
        <w:rPr>
          <w:rFonts w:hint="eastAsia"/>
        </w:rPr>
      </w:pPr>
      <w:r>
        <w:rPr>
          <w:rFonts w:hint="eastAsia"/>
        </w:rPr>
        <w:t>10、针对本项目突发事故应急预案；</w:t>
      </w:r>
    </w:p>
    <w:p w14:paraId="4E0A9508">
      <w:pPr>
        <w:pStyle w:val="2"/>
        <w:widowControl/>
        <w:numPr>
          <w:ilvl w:val="0"/>
          <w:numId w:val="0"/>
        </w:numPr>
        <w:shd w:val="clear" w:color="auto" w:fill="FFFFFF"/>
        <w:spacing w:before="0" w:beforeAutospacing="0" w:after="0" w:afterAutospacing="0" w:line="360" w:lineRule="atLeast"/>
        <w:ind w:firstLine="240" w:firstLineChars="100"/>
        <w:jc w:val="left"/>
        <w:rPr>
          <w:rFonts w:hint="eastAsia"/>
        </w:rPr>
      </w:pPr>
      <w:r>
        <w:rPr>
          <w:rFonts w:hint="eastAsia"/>
        </w:rPr>
        <w:t>11、磋商响应单位近三年承担的类似项目一览表(详见投标文件格式) 以及类似项目客户评价证明；</w:t>
      </w:r>
    </w:p>
    <w:p w14:paraId="6F31356B">
      <w:pPr>
        <w:pStyle w:val="2"/>
        <w:widowControl/>
        <w:numPr>
          <w:ilvl w:val="0"/>
          <w:numId w:val="0"/>
        </w:numPr>
        <w:shd w:val="clear" w:color="auto" w:fill="FFFFFF"/>
        <w:spacing w:before="0" w:beforeAutospacing="0" w:after="0" w:afterAutospacing="0" w:line="360" w:lineRule="atLeast"/>
        <w:ind w:firstLine="240" w:firstLineChars="100"/>
        <w:jc w:val="left"/>
        <w:rPr>
          <w:rFonts w:hint="eastAsia"/>
        </w:rPr>
      </w:pPr>
      <w:r>
        <w:rPr>
          <w:rFonts w:hint="eastAsia"/>
        </w:rPr>
        <w:t>12、对本次投标的详细说明(磋商响应单位视各自的情况自行编制)；</w:t>
      </w:r>
    </w:p>
    <w:p w14:paraId="28415CAD">
      <w:pPr>
        <w:pStyle w:val="2"/>
        <w:widowControl/>
        <w:numPr>
          <w:ilvl w:val="0"/>
          <w:numId w:val="0"/>
        </w:numPr>
        <w:shd w:val="clear" w:color="auto" w:fill="FFFFFF"/>
        <w:spacing w:before="0" w:beforeAutospacing="0" w:after="0" w:afterAutospacing="0" w:line="360" w:lineRule="atLeast"/>
        <w:ind w:firstLine="240" w:firstLineChars="100"/>
        <w:jc w:val="left"/>
        <w:rPr>
          <w:rFonts w:hint="eastAsia"/>
        </w:rPr>
      </w:pPr>
      <w:r>
        <w:rPr>
          <w:rFonts w:hint="eastAsia"/>
        </w:rPr>
        <w:t>13、与本次采购</w:t>
      </w:r>
      <w:r>
        <w:rPr>
          <w:rFonts w:hint="eastAsia"/>
          <w:lang w:val="en-US" w:eastAsia="zh-CN"/>
        </w:rPr>
        <w:t>有关的</w:t>
      </w:r>
      <w:r>
        <w:rPr>
          <w:rFonts w:hint="eastAsia"/>
        </w:rPr>
        <w:t>其他资料。</w:t>
      </w:r>
    </w:p>
    <w:p w14:paraId="19C15DFB">
      <w:pPr>
        <w:pStyle w:val="2"/>
        <w:widowControl/>
        <w:numPr>
          <w:ilvl w:val="0"/>
          <w:numId w:val="0"/>
        </w:numPr>
        <w:shd w:val="clear" w:color="auto" w:fill="FFFFFF"/>
        <w:spacing w:before="0" w:beforeAutospacing="0" w:after="0" w:afterAutospacing="0" w:line="360" w:lineRule="atLeast"/>
        <w:ind w:firstLine="240" w:firstLineChars="100"/>
        <w:jc w:val="left"/>
        <w:rPr>
          <w:rFonts w:hint="eastAsia"/>
        </w:rPr>
      </w:pPr>
      <w:r>
        <w:rPr>
          <w:rFonts w:hint="eastAsia"/>
        </w:rPr>
        <w:t>14、对本项目的服务优惠承诺； (如有)</w:t>
      </w:r>
    </w:p>
    <w:p w14:paraId="7F077928">
      <w:pPr>
        <w:pStyle w:val="2"/>
        <w:widowControl/>
        <w:numPr>
          <w:ilvl w:val="0"/>
          <w:numId w:val="0"/>
        </w:numPr>
        <w:shd w:val="clear" w:color="auto" w:fill="FFFFFF"/>
        <w:spacing w:before="0" w:beforeAutospacing="0" w:after="0" w:afterAutospacing="0" w:line="360" w:lineRule="atLeast"/>
        <w:ind w:firstLine="240" w:firstLineChars="100"/>
        <w:jc w:val="left"/>
        <w:rPr>
          <w:rFonts w:hint="eastAsia" w:eastAsia="宋体"/>
          <w:lang w:eastAsia="zh-CN"/>
        </w:rPr>
      </w:pPr>
      <w:r>
        <w:rPr>
          <w:rFonts w:hint="eastAsia"/>
        </w:rPr>
        <w:t>1</w:t>
      </w:r>
      <w:r>
        <w:rPr>
          <w:rFonts w:hint="eastAsia"/>
          <w:lang w:val="en-US" w:eastAsia="zh-CN"/>
        </w:rPr>
        <w:t>5</w:t>
      </w:r>
      <w:r>
        <w:rPr>
          <w:rFonts w:hint="eastAsia"/>
        </w:rPr>
        <w:t>、数量要求为一正</w:t>
      </w:r>
      <w:r>
        <w:rPr>
          <w:rFonts w:hint="eastAsia"/>
          <w:lang w:val="en-US" w:eastAsia="zh-CN"/>
        </w:rPr>
        <w:t>四</w:t>
      </w:r>
      <w:r>
        <w:rPr>
          <w:rFonts w:hint="eastAsia"/>
        </w:rPr>
        <w:t>副； 正副本内容应一致，如有矛盾以正本为准，装在一个袋里密封，封口处盖章，并在密封袋正面有醒目的响应单位全称</w:t>
      </w:r>
      <w:r>
        <w:rPr>
          <w:rFonts w:hint="eastAsia"/>
          <w:lang w:eastAsia="zh-CN"/>
        </w:rPr>
        <w:t>。</w:t>
      </w:r>
    </w:p>
    <w:p w14:paraId="01DE508E">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Theme="minorEastAsia" w:hAnsiTheme="minorEastAsia" w:eastAsiaTheme="minorEastAsia" w:cstheme="minorEastAsia"/>
          <w:sz w:val="24"/>
          <w:szCs w:val="24"/>
          <w:lang w:val="en-US" w:eastAsia="zh-CN"/>
        </w:rPr>
      </w:pPr>
    </w:p>
    <w:p w14:paraId="406BA77D">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Theme="minorEastAsia" w:hAnsiTheme="minorEastAsia" w:eastAsiaTheme="minorEastAsia" w:cstheme="minorEastAsia"/>
          <w:sz w:val="24"/>
          <w:szCs w:val="24"/>
        </w:rPr>
      </w:pPr>
    </w:p>
    <w:p w14:paraId="02852AB9">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Theme="minorEastAsia" w:hAnsiTheme="minorEastAsia" w:eastAsiaTheme="minorEastAsia" w:cstheme="minorEastAsia"/>
          <w:sz w:val="24"/>
          <w:szCs w:val="24"/>
        </w:rPr>
      </w:pPr>
    </w:p>
    <w:p w14:paraId="66C950C9">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Theme="minorEastAsia" w:hAnsiTheme="minorEastAsia" w:eastAsiaTheme="minorEastAsia" w:cstheme="minorEastAsia"/>
          <w:sz w:val="24"/>
          <w:szCs w:val="24"/>
        </w:rPr>
      </w:pPr>
    </w:p>
    <w:p w14:paraId="461FE874">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Theme="minorEastAsia" w:hAnsiTheme="minorEastAsia" w:eastAsiaTheme="minorEastAsia" w:cstheme="minorEastAsia"/>
          <w:sz w:val="24"/>
          <w:szCs w:val="24"/>
        </w:rPr>
      </w:pPr>
    </w:p>
    <w:p w14:paraId="7DF1A662">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Theme="minorEastAsia" w:hAnsiTheme="minorEastAsia" w:eastAsiaTheme="minorEastAsia" w:cstheme="minorEastAsia"/>
          <w:sz w:val="24"/>
          <w:szCs w:val="24"/>
        </w:rPr>
      </w:pPr>
    </w:p>
    <w:p w14:paraId="4DF068CF">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Theme="minorEastAsia" w:hAnsiTheme="minorEastAsia" w:eastAsiaTheme="minorEastAsia" w:cstheme="minorEastAsia"/>
          <w:sz w:val="24"/>
          <w:szCs w:val="24"/>
        </w:rPr>
      </w:pPr>
    </w:p>
    <w:p w14:paraId="33DA4E65">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Theme="minorEastAsia" w:hAnsiTheme="minorEastAsia" w:eastAsiaTheme="minorEastAsia" w:cstheme="minorEastAsia"/>
          <w:sz w:val="24"/>
          <w:szCs w:val="24"/>
        </w:rPr>
      </w:pPr>
    </w:p>
    <w:p w14:paraId="65FF95D3">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Theme="minorEastAsia" w:hAnsiTheme="minorEastAsia" w:eastAsiaTheme="minorEastAsia" w:cstheme="minorEastAsia"/>
          <w:sz w:val="24"/>
          <w:szCs w:val="24"/>
        </w:rPr>
      </w:pPr>
    </w:p>
    <w:p w14:paraId="3E9FC80B">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Theme="minorEastAsia" w:hAnsiTheme="minorEastAsia" w:eastAsiaTheme="minorEastAsia" w:cstheme="minorEastAsia"/>
          <w:sz w:val="24"/>
          <w:szCs w:val="24"/>
        </w:rPr>
      </w:pPr>
    </w:p>
    <w:p w14:paraId="35AB083E">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Theme="minorEastAsia" w:hAnsiTheme="minorEastAsia" w:eastAsiaTheme="minorEastAsia" w:cstheme="minorEastAsia"/>
          <w:sz w:val="24"/>
          <w:szCs w:val="24"/>
        </w:rPr>
      </w:pPr>
    </w:p>
    <w:p w14:paraId="77C8C610">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Theme="minorEastAsia" w:hAnsiTheme="minorEastAsia" w:cstheme="minorEastAsia"/>
          <w:sz w:val="24"/>
          <w:szCs w:val="24"/>
          <w:lang w:val="en-US" w:eastAsia="zh-CN"/>
        </w:rPr>
      </w:pPr>
    </w:p>
    <w:p w14:paraId="5A4B2422">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Theme="minorEastAsia" w:hAnsiTheme="minorEastAsia" w:cstheme="minorEastAsia"/>
          <w:sz w:val="24"/>
          <w:szCs w:val="24"/>
          <w:lang w:val="en-US" w:eastAsia="zh-CN"/>
        </w:rPr>
      </w:pPr>
    </w:p>
    <w:p w14:paraId="59952DA4">
      <w:pPr>
        <w:pStyle w:val="8"/>
        <w:adjustRightInd w:val="0"/>
        <w:spacing w:before="160" w:after="160"/>
        <w:ind w:left="0" w:leftChars="0" w:firstLine="0" w:firstLineChars="0"/>
        <w:contextualSpacing/>
        <w:rPr>
          <w:rFonts w:hint="eastAsia" w:ascii="仿宋_GB2312" w:hAnsi="仿宋_GB2312" w:eastAsia="仿宋_GB2312" w:cs="仿宋_GB2312"/>
          <w:b/>
          <w:sz w:val="32"/>
        </w:rPr>
      </w:pPr>
    </w:p>
    <w:p w14:paraId="65B3F7C8">
      <w:pPr>
        <w:pStyle w:val="8"/>
        <w:adjustRightInd w:val="0"/>
        <w:spacing w:before="160" w:after="160"/>
        <w:ind w:left="0" w:leftChars="0" w:firstLine="0" w:firstLineChars="0"/>
        <w:contextualSpacing/>
        <w:rPr>
          <w:rFonts w:hint="default" w:asciiTheme="minorEastAsia" w:hAnsiTheme="minorEastAsia" w:eastAsiaTheme="minorEastAsia" w:cstheme="minorEastAsia"/>
          <w:sz w:val="24"/>
          <w:szCs w:val="24"/>
          <w:lang w:val="en-US" w:eastAsia="zh-CN"/>
        </w:rPr>
      </w:pPr>
      <w:r>
        <w:rPr>
          <w:rFonts w:hint="eastAsia" w:ascii="仿宋_GB2312" w:hAnsi="仿宋_GB2312" w:eastAsia="仿宋_GB2312" w:cs="仿宋_GB2312"/>
          <w:b/>
          <w:sz w:val="32"/>
        </w:rPr>
        <w:t>附件</w:t>
      </w:r>
      <w:r>
        <w:rPr>
          <w:rFonts w:hint="eastAsia" w:ascii="仿宋_GB2312" w:hAnsi="仿宋_GB2312" w:eastAsia="仿宋_GB2312" w:cs="仿宋_GB2312"/>
          <w:b/>
          <w:sz w:val="32"/>
          <w:lang w:val="en-US" w:eastAsia="zh-CN"/>
        </w:rPr>
        <w:t>1</w:t>
      </w:r>
      <w:r>
        <w:rPr>
          <w:rFonts w:hint="eastAsia" w:ascii="仿宋_GB2312" w:hAnsi="仿宋_GB2312" w:eastAsia="仿宋_GB2312" w:cs="仿宋_GB2312"/>
          <w:b/>
          <w:sz w:val="32"/>
        </w:rPr>
        <w:t>：</w:t>
      </w:r>
    </w:p>
    <w:tbl>
      <w:tblPr>
        <w:tblStyle w:val="3"/>
        <w:tblW w:w="850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95"/>
        <w:gridCol w:w="3016"/>
        <w:gridCol w:w="1883"/>
        <w:gridCol w:w="1500"/>
        <w:gridCol w:w="1210"/>
      </w:tblGrid>
      <w:tr w14:paraId="1993C7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504" w:type="dxa"/>
            <w:gridSpan w:val="5"/>
            <w:vAlign w:val="center"/>
          </w:tcPr>
          <w:p w14:paraId="7AD28A97">
            <w:pPr>
              <w:wordWrap w:val="0"/>
              <w:spacing w:before="0" w:after="0" w:line="320" w:lineRule="atLeast"/>
              <w:ind w:left="0" w:right="0"/>
              <w:jc w:val="center"/>
              <w:textAlignment w:val="baseline"/>
              <w:rPr>
                <w:rFonts w:hint="eastAsia" w:asciiTheme="minorEastAsia" w:hAnsiTheme="minorEastAsia" w:eastAsiaTheme="minorEastAsia" w:cstheme="minorEastAsia"/>
                <w:sz w:val="24"/>
                <w:szCs w:val="24"/>
                <w:lang w:val="en-US" w:eastAsia="zh-CN"/>
              </w:rPr>
            </w:pPr>
            <w:bookmarkStart w:id="0" w:name="_Hlk107847795"/>
            <w:r>
              <w:rPr>
                <w:rFonts w:hint="eastAsia" w:asciiTheme="minorEastAsia" w:hAnsiTheme="minorEastAsia" w:cstheme="minorEastAsia"/>
                <w:b/>
                <w:bCs/>
                <w:sz w:val="24"/>
                <w:szCs w:val="24"/>
                <w:lang w:val="en-US" w:eastAsia="zh-CN"/>
              </w:rPr>
              <w:t>分子病理基因</w:t>
            </w:r>
            <w:r>
              <w:rPr>
                <w:rFonts w:hint="eastAsia" w:asciiTheme="minorEastAsia" w:hAnsiTheme="minorEastAsia" w:eastAsiaTheme="minorEastAsia" w:cstheme="minorEastAsia"/>
                <w:b/>
                <w:bCs/>
                <w:sz w:val="24"/>
                <w:szCs w:val="24"/>
                <w:lang w:val="en-US" w:eastAsia="zh-CN"/>
              </w:rPr>
              <w:t>外送检测</w:t>
            </w:r>
            <w:r>
              <w:rPr>
                <w:rFonts w:hint="eastAsia" w:asciiTheme="minorEastAsia" w:hAnsiTheme="minorEastAsia" w:eastAsiaTheme="minorEastAsia" w:cstheme="minorEastAsia"/>
                <w:b/>
                <w:bCs/>
                <w:i w:val="0"/>
                <w:color w:val="000000"/>
                <w:sz w:val="24"/>
                <w:szCs w:val="24"/>
                <w:lang w:val="en-US" w:eastAsia="zh-CN"/>
              </w:rPr>
              <w:t>项目清单</w:t>
            </w:r>
          </w:p>
        </w:tc>
      </w:tr>
      <w:tr w14:paraId="30361B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1C74122B">
            <w:pPr>
              <w:wordWrap w:val="0"/>
              <w:spacing w:before="0" w:after="0" w:line="320" w:lineRule="atLeast"/>
              <w:ind w:left="0" w:right="0"/>
              <w:jc w:val="center"/>
              <w:textAlignment w:val="baseline"/>
              <w:rPr>
                <w:rFonts w:hint="eastAsia" w:asciiTheme="minorEastAsia" w:hAnsiTheme="minorEastAsia" w:eastAsiaTheme="minorEastAsia" w:cstheme="minorEastAsia"/>
                <w:b/>
                <w:bCs/>
                <w:i w:val="0"/>
                <w:color w:val="000000"/>
                <w:sz w:val="24"/>
                <w:szCs w:val="24"/>
                <w:lang w:val="en-US" w:eastAsia="zh-CN"/>
              </w:rPr>
            </w:pPr>
            <w:r>
              <w:rPr>
                <w:rFonts w:hint="eastAsia" w:asciiTheme="minorEastAsia" w:hAnsiTheme="minorEastAsia" w:cstheme="minorEastAsia"/>
                <w:b/>
                <w:bCs/>
                <w:i w:val="0"/>
                <w:color w:val="000000"/>
                <w:sz w:val="24"/>
                <w:szCs w:val="24"/>
                <w:lang w:val="en-US" w:eastAsia="zh-CN"/>
              </w:rPr>
              <w:t>序号</w:t>
            </w:r>
          </w:p>
        </w:tc>
        <w:tc>
          <w:tcPr>
            <w:tcW w:w="3016" w:type="dxa"/>
            <w:vAlign w:val="center"/>
          </w:tcPr>
          <w:p w14:paraId="225884B4">
            <w:pPr>
              <w:wordWrap w:val="0"/>
              <w:spacing w:before="0" w:after="0" w:line="320" w:lineRule="atLeast"/>
              <w:ind w:left="0" w:right="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i w:val="0"/>
                <w:color w:val="000000"/>
                <w:sz w:val="24"/>
                <w:szCs w:val="24"/>
              </w:rPr>
              <w:t>项目名称</w:t>
            </w:r>
          </w:p>
        </w:tc>
        <w:tc>
          <w:tcPr>
            <w:tcW w:w="1883" w:type="dxa"/>
            <w:vAlign w:val="center"/>
          </w:tcPr>
          <w:p w14:paraId="24554213">
            <w:pPr>
              <w:wordWrap w:val="0"/>
              <w:spacing w:before="0" w:after="0" w:line="320" w:lineRule="atLeast"/>
              <w:ind w:left="0" w:leftChars="0" w:right="0" w:rightChars="0"/>
              <w:jc w:val="center"/>
              <w:textAlignment w:val="baseline"/>
              <w:rPr>
                <w:rFonts w:hint="default" w:asciiTheme="minorEastAsia" w:hAnsiTheme="minorEastAsia" w:eastAsiaTheme="minorEastAsia" w:cstheme="minorEastAsia"/>
                <w:b/>
                <w:bCs/>
                <w:sz w:val="24"/>
                <w:szCs w:val="24"/>
                <w:lang w:val="en-US"/>
              </w:rPr>
            </w:pPr>
            <w:r>
              <w:rPr>
                <w:rFonts w:hint="eastAsia" w:asciiTheme="minorEastAsia" w:hAnsiTheme="minorEastAsia" w:cstheme="minorEastAsia"/>
                <w:b/>
                <w:bCs/>
                <w:i w:val="0"/>
                <w:color w:val="000000"/>
                <w:sz w:val="24"/>
                <w:szCs w:val="24"/>
                <w:lang w:val="en-US" w:eastAsia="zh-CN"/>
              </w:rPr>
              <w:t>检测方法</w:t>
            </w:r>
          </w:p>
        </w:tc>
        <w:tc>
          <w:tcPr>
            <w:tcW w:w="1500" w:type="dxa"/>
            <w:vAlign w:val="center"/>
          </w:tcPr>
          <w:p w14:paraId="3C0FA251">
            <w:pPr>
              <w:wordWrap w:val="0"/>
              <w:spacing w:before="0" w:after="0" w:line="320" w:lineRule="atLeast"/>
              <w:ind w:left="0" w:leftChars="0" w:right="0" w:rightChars="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i w:val="0"/>
                <w:color w:val="000000"/>
                <w:sz w:val="24"/>
                <w:szCs w:val="24"/>
              </w:rPr>
              <w:t>收费限价</w:t>
            </w:r>
          </w:p>
        </w:tc>
        <w:tc>
          <w:tcPr>
            <w:tcW w:w="1210" w:type="dxa"/>
            <w:vAlign w:val="center"/>
          </w:tcPr>
          <w:p w14:paraId="0F161AAB">
            <w:pPr>
              <w:wordWrap w:val="0"/>
              <w:spacing w:before="0" w:after="0" w:line="320" w:lineRule="atLeast"/>
              <w:ind w:left="0" w:right="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备注</w:t>
            </w:r>
          </w:p>
        </w:tc>
      </w:tr>
      <w:tr w14:paraId="170858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232B0950">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lang w:val="en-US" w:eastAsia="zh-CN"/>
              </w:rPr>
            </w:pPr>
            <w:r>
              <w:rPr>
                <w:rFonts w:hint="default" w:ascii="等线" w:hAnsi="等线" w:eastAsia="等线" w:cs="等线"/>
                <w:i w:val="0"/>
                <w:iCs w:val="0"/>
                <w:color w:val="000000"/>
                <w:kern w:val="0"/>
                <w:sz w:val="22"/>
                <w:szCs w:val="22"/>
                <w:u w:val="none"/>
                <w:lang w:val="en-US" w:eastAsia="zh-CN" w:bidi="ar"/>
              </w:rPr>
              <w:t>1</w:t>
            </w:r>
          </w:p>
        </w:tc>
        <w:tc>
          <w:tcPr>
            <w:tcW w:w="3016" w:type="dxa"/>
            <w:vAlign w:val="center"/>
          </w:tcPr>
          <w:p w14:paraId="4D63F1F2">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default" w:ascii="等线" w:hAnsi="等线" w:eastAsia="等线" w:cs="等线"/>
                <w:i w:val="0"/>
                <w:iCs w:val="0"/>
                <w:color w:val="000000"/>
                <w:kern w:val="0"/>
                <w:sz w:val="22"/>
                <w:szCs w:val="22"/>
                <w:u w:val="none"/>
                <w:lang w:val="en-US" w:eastAsia="zh-CN" w:bidi="ar"/>
              </w:rPr>
              <w:t>HER-2基因扩增检测</w:t>
            </w:r>
          </w:p>
        </w:tc>
        <w:tc>
          <w:tcPr>
            <w:tcW w:w="1883" w:type="dxa"/>
            <w:vAlign w:val="center"/>
          </w:tcPr>
          <w:p w14:paraId="3DA4EA53">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sz w:val="22"/>
                <w:szCs w:val="22"/>
                <w:u w:val="none"/>
                <w:lang w:val="en-US" w:eastAsia="zh-CN"/>
              </w:rPr>
              <w:t>荧光原位杂交</w:t>
            </w:r>
          </w:p>
        </w:tc>
        <w:tc>
          <w:tcPr>
            <w:tcW w:w="1500" w:type="dxa"/>
            <w:vAlign w:val="center"/>
          </w:tcPr>
          <w:p w14:paraId="4845414D">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2000</w:t>
            </w:r>
          </w:p>
        </w:tc>
        <w:tc>
          <w:tcPr>
            <w:tcW w:w="1210" w:type="dxa"/>
            <w:vAlign w:val="center"/>
          </w:tcPr>
          <w:p w14:paraId="7562409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p>
        </w:tc>
      </w:tr>
      <w:tr w14:paraId="475F10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373DD5B6">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lang w:val="en-US" w:eastAsia="zh-CN"/>
              </w:rPr>
            </w:pPr>
            <w:r>
              <w:rPr>
                <w:rFonts w:hint="default" w:ascii="等线" w:hAnsi="等线" w:eastAsia="等线" w:cs="等线"/>
                <w:i w:val="0"/>
                <w:iCs w:val="0"/>
                <w:color w:val="000000"/>
                <w:kern w:val="0"/>
                <w:sz w:val="22"/>
                <w:szCs w:val="22"/>
                <w:u w:val="none"/>
                <w:lang w:val="en-US" w:eastAsia="zh-CN" w:bidi="ar"/>
              </w:rPr>
              <w:t>2</w:t>
            </w:r>
          </w:p>
        </w:tc>
        <w:tc>
          <w:tcPr>
            <w:tcW w:w="3016" w:type="dxa"/>
            <w:vAlign w:val="center"/>
          </w:tcPr>
          <w:p w14:paraId="78413E6A">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sz w:val="22"/>
                <w:szCs w:val="22"/>
                <w:u w:val="none"/>
                <w:lang w:val="en-US" w:eastAsia="zh-CN"/>
              </w:rPr>
              <w:t>PD-L1检</w:t>
            </w:r>
            <w:bookmarkStart w:id="1" w:name="_GoBack"/>
            <w:bookmarkEnd w:id="1"/>
            <w:r>
              <w:rPr>
                <w:rFonts w:hint="eastAsia" w:ascii="等线" w:hAnsi="等线" w:eastAsia="等线" w:cs="等线"/>
                <w:i w:val="0"/>
                <w:iCs w:val="0"/>
                <w:color w:val="000000"/>
                <w:sz w:val="22"/>
                <w:szCs w:val="22"/>
                <w:u w:val="none"/>
                <w:lang w:val="en-US" w:eastAsia="zh-CN"/>
              </w:rPr>
              <w:t>测</w:t>
            </w:r>
          </w:p>
        </w:tc>
        <w:tc>
          <w:tcPr>
            <w:tcW w:w="1883" w:type="dxa"/>
            <w:vAlign w:val="center"/>
          </w:tcPr>
          <w:p w14:paraId="6B0B3744">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sz w:val="22"/>
                <w:szCs w:val="22"/>
                <w:u w:val="none"/>
                <w:lang w:eastAsia="zh-CN"/>
              </w:rPr>
              <w:t>免疫组化</w:t>
            </w:r>
          </w:p>
        </w:tc>
        <w:tc>
          <w:tcPr>
            <w:tcW w:w="1500" w:type="dxa"/>
            <w:vAlign w:val="center"/>
          </w:tcPr>
          <w:p w14:paraId="630685BE">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1500</w:t>
            </w:r>
          </w:p>
        </w:tc>
        <w:tc>
          <w:tcPr>
            <w:tcW w:w="1210" w:type="dxa"/>
            <w:vAlign w:val="center"/>
          </w:tcPr>
          <w:p w14:paraId="0AC7A16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p>
        </w:tc>
      </w:tr>
      <w:tr w14:paraId="76B192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0BB0A358">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default" w:ascii="等线" w:hAnsi="等线" w:eastAsia="等线" w:cs="等线"/>
                <w:i w:val="0"/>
                <w:iCs w:val="0"/>
                <w:color w:val="000000"/>
                <w:kern w:val="0"/>
                <w:sz w:val="22"/>
                <w:szCs w:val="22"/>
                <w:u w:val="none"/>
                <w:lang w:val="en-US" w:eastAsia="zh-CN" w:bidi="ar"/>
              </w:rPr>
              <w:t>3</w:t>
            </w:r>
          </w:p>
        </w:tc>
        <w:tc>
          <w:tcPr>
            <w:tcW w:w="3016" w:type="dxa"/>
            <w:vAlign w:val="center"/>
          </w:tcPr>
          <w:p w14:paraId="69B4DC33">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sz w:val="22"/>
                <w:szCs w:val="22"/>
                <w:u w:val="none"/>
                <w:lang w:eastAsia="zh-CN"/>
              </w:rPr>
              <w:t>肺癌联合基因测序</w:t>
            </w:r>
          </w:p>
        </w:tc>
        <w:tc>
          <w:tcPr>
            <w:tcW w:w="1883" w:type="dxa"/>
            <w:vAlign w:val="center"/>
          </w:tcPr>
          <w:p w14:paraId="1B926E4B">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sz w:val="22"/>
                <w:szCs w:val="22"/>
                <w:u w:val="none"/>
                <w:lang w:val="en-US" w:eastAsia="zh-CN"/>
              </w:rPr>
              <w:t>PCR</w:t>
            </w:r>
          </w:p>
        </w:tc>
        <w:tc>
          <w:tcPr>
            <w:tcW w:w="1500" w:type="dxa"/>
            <w:vAlign w:val="center"/>
          </w:tcPr>
          <w:p w14:paraId="3F68CD32">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7000</w:t>
            </w:r>
          </w:p>
        </w:tc>
        <w:tc>
          <w:tcPr>
            <w:tcW w:w="1210" w:type="dxa"/>
            <w:vAlign w:val="center"/>
          </w:tcPr>
          <w:p w14:paraId="579AC0E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p>
        </w:tc>
      </w:tr>
      <w:tr w14:paraId="2E58D7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14A9CA9D">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default" w:ascii="等线" w:hAnsi="等线" w:eastAsia="等线" w:cs="等线"/>
                <w:i w:val="0"/>
                <w:iCs w:val="0"/>
                <w:color w:val="000000"/>
                <w:kern w:val="0"/>
                <w:sz w:val="22"/>
                <w:szCs w:val="22"/>
                <w:u w:val="none"/>
                <w:lang w:val="en-US" w:eastAsia="zh-CN" w:bidi="ar"/>
              </w:rPr>
              <w:t>4</w:t>
            </w:r>
          </w:p>
        </w:tc>
        <w:tc>
          <w:tcPr>
            <w:tcW w:w="3016" w:type="dxa"/>
            <w:vAlign w:val="center"/>
          </w:tcPr>
          <w:p w14:paraId="68B4C7AC">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sz w:val="22"/>
                <w:szCs w:val="22"/>
                <w:u w:val="none"/>
                <w:lang w:val="en-US" w:eastAsia="zh-CN"/>
              </w:rPr>
              <w:t>乳腺癌21基因检测</w:t>
            </w:r>
          </w:p>
        </w:tc>
        <w:tc>
          <w:tcPr>
            <w:tcW w:w="1883" w:type="dxa"/>
            <w:vAlign w:val="center"/>
          </w:tcPr>
          <w:p w14:paraId="2958D69F">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sz w:val="22"/>
                <w:szCs w:val="22"/>
                <w:u w:val="none"/>
                <w:lang w:val="en-US" w:eastAsia="zh-CN"/>
              </w:rPr>
              <w:t>二代测序</w:t>
            </w:r>
          </w:p>
        </w:tc>
        <w:tc>
          <w:tcPr>
            <w:tcW w:w="1500" w:type="dxa"/>
            <w:vAlign w:val="center"/>
          </w:tcPr>
          <w:p w14:paraId="56E40CA5">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default" w:ascii="等线" w:hAnsi="等线" w:eastAsia="等线" w:cs="等线"/>
                <w:i w:val="0"/>
                <w:iCs w:val="0"/>
                <w:color w:val="000000"/>
                <w:sz w:val="22"/>
                <w:szCs w:val="22"/>
                <w:u w:val="none"/>
                <w:lang w:val="en-US" w:eastAsia="zh-CN"/>
              </w:rPr>
              <w:t>4000</w:t>
            </w:r>
          </w:p>
        </w:tc>
        <w:tc>
          <w:tcPr>
            <w:tcW w:w="1210" w:type="dxa"/>
            <w:vAlign w:val="center"/>
          </w:tcPr>
          <w:p w14:paraId="192DCE5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p>
        </w:tc>
      </w:tr>
      <w:tr w14:paraId="5EB6B3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20100BB8">
            <w:pPr>
              <w:keepNext w:val="0"/>
              <w:keepLines w:val="0"/>
              <w:widowControl/>
              <w:suppressLineNumbers w:val="0"/>
              <w:jc w:val="center"/>
              <w:textAlignment w:val="bottom"/>
              <w:rPr>
                <w:rFonts w:hint="eastAsia" w:asciiTheme="minorEastAsia" w:hAnsiTheme="minorEastAsia" w:eastAsiaTheme="minorEastAsia" w:cstheme="minorEastAsia"/>
                <w:b w:val="0"/>
                <w:i w:val="0"/>
                <w:color w:val="auto"/>
                <w:sz w:val="24"/>
                <w:szCs w:val="24"/>
              </w:rPr>
            </w:pPr>
            <w:r>
              <w:rPr>
                <w:rFonts w:hint="default" w:ascii="等线" w:hAnsi="等线" w:eastAsia="等线" w:cs="等线"/>
                <w:i w:val="0"/>
                <w:iCs w:val="0"/>
                <w:color w:val="000000"/>
                <w:kern w:val="0"/>
                <w:sz w:val="22"/>
                <w:szCs w:val="22"/>
                <w:u w:val="none"/>
                <w:lang w:val="en-US" w:eastAsia="zh-CN" w:bidi="ar"/>
              </w:rPr>
              <w:t>5</w:t>
            </w:r>
          </w:p>
        </w:tc>
        <w:tc>
          <w:tcPr>
            <w:tcW w:w="3016" w:type="dxa"/>
            <w:vAlign w:val="center"/>
          </w:tcPr>
          <w:p w14:paraId="5DA5D826">
            <w:pPr>
              <w:keepNext w:val="0"/>
              <w:keepLines w:val="0"/>
              <w:widowControl/>
              <w:suppressLineNumbers w:val="0"/>
              <w:jc w:val="center"/>
              <w:textAlignment w:val="bottom"/>
              <w:rPr>
                <w:rFonts w:hint="eastAsia" w:asciiTheme="minorEastAsia" w:hAnsiTheme="minorEastAsia" w:eastAsiaTheme="minorEastAsia" w:cstheme="minorEastAsia"/>
                <w:color w:val="auto"/>
                <w:sz w:val="24"/>
                <w:szCs w:val="24"/>
              </w:rPr>
            </w:pPr>
            <w:r>
              <w:rPr>
                <w:rFonts w:hint="eastAsia" w:ascii="等线" w:hAnsi="等线" w:eastAsia="等线" w:cs="等线"/>
                <w:i w:val="0"/>
                <w:iCs w:val="0"/>
                <w:color w:val="000000"/>
                <w:sz w:val="22"/>
                <w:szCs w:val="22"/>
                <w:u w:val="none"/>
                <w:lang w:val="en-US" w:eastAsia="zh-CN"/>
              </w:rPr>
              <w:t>实体瘤全景基因检测</w:t>
            </w:r>
          </w:p>
        </w:tc>
        <w:tc>
          <w:tcPr>
            <w:tcW w:w="1883" w:type="dxa"/>
            <w:vAlign w:val="center"/>
          </w:tcPr>
          <w:p w14:paraId="4007B129">
            <w:pPr>
              <w:keepNext w:val="0"/>
              <w:keepLines w:val="0"/>
              <w:widowControl/>
              <w:suppressLineNumbers w:val="0"/>
              <w:jc w:val="center"/>
              <w:textAlignment w:val="bottom"/>
              <w:rPr>
                <w:rFonts w:hint="eastAsia" w:asciiTheme="minorEastAsia" w:hAnsiTheme="minorEastAsia" w:eastAsiaTheme="minorEastAsia" w:cstheme="minorEastAsia"/>
                <w:color w:val="auto"/>
                <w:sz w:val="24"/>
                <w:szCs w:val="24"/>
              </w:rPr>
            </w:pPr>
            <w:r>
              <w:rPr>
                <w:rFonts w:hint="eastAsia" w:ascii="等线" w:hAnsi="等线" w:eastAsia="等线" w:cs="等线"/>
                <w:i w:val="0"/>
                <w:iCs w:val="0"/>
                <w:color w:val="000000"/>
                <w:sz w:val="22"/>
                <w:szCs w:val="22"/>
                <w:u w:val="none"/>
                <w:lang w:val="en-US" w:eastAsia="zh-CN"/>
              </w:rPr>
              <w:t>二代测序</w:t>
            </w:r>
          </w:p>
        </w:tc>
        <w:tc>
          <w:tcPr>
            <w:tcW w:w="1500" w:type="dxa"/>
            <w:vAlign w:val="center"/>
          </w:tcPr>
          <w:p w14:paraId="6BABF8B7">
            <w:pPr>
              <w:keepNext w:val="0"/>
              <w:keepLines w:val="0"/>
              <w:widowControl/>
              <w:suppressLineNumbers w:val="0"/>
              <w:jc w:val="center"/>
              <w:textAlignment w:val="bottom"/>
              <w:rPr>
                <w:rFonts w:hint="eastAsia" w:asciiTheme="minorEastAsia" w:hAnsiTheme="minorEastAsia" w:eastAsiaTheme="minorEastAsia" w:cstheme="minorEastAsia"/>
                <w:color w:val="auto"/>
                <w:sz w:val="24"/>
                <w:szCs w:val="24"/>
              </w:rPr>
            </w:pPr>
            <w:r>
              <w:rPr>
                <w:rFonts w:hint="eastAsia" w:ascii="等线" w:hAnsi="等线" w:eastAsia="等线" w:cs="等线"/>
                <w:i w:val="0"/>
                <w:iCs w:val="0"/>
                <w:color w:val="000000"/>
                <w:kern w:val="0"/>
                <w:sz w:val="22"/>
                <w:szCs w:val="22"/>
                <w:u w:val="none"/>
                <w:lang w:val="en-US" w:eastAsia="zh-CN" w:bidi="ar"/>
              </w:rPr>
              <w:t>18800</w:t>
            </w:r>
          </w:p>
        </w:tc>
        <w:tc>
          <w:tcPr>
            <w:tcW w:w="1210" w:type="dxa"/>
            <w:vAlign w:val="center"/>
          </w:tcPr>
          <w:p w14:paraId="71C6F0CE">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rPr>
            </w:pPr>
          </w:p>
        </w:tc>
      </w:tr>
      <w:tr w14:paraId="5E0AA2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42154B0C">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default" w:ascii="等线" w:hAnsi="等线" w:eastAsia="等线" w:cs="等线"/>
                <w:i w:val="0"/>
                <w:iCs w:val="0"/>
                <w:color w:val="000000"/>
                <w:kern w:val="0"/>
                <w:sz w:val="22"/>
                <w:szCs w:val="22"/>
                <w:u w:val="none"/>
                <w:lang w:val="en-US" w:eastAsia="zh-CN" w:bidi="ar"/>
              </w:rPr>
              <w:t>6</w:t>
            </w:r>
          </w:p>
        </w:tc>
        <w:tc>
          <w:tcPr>
            <w:tcW w:w="3016" w:type="dxa"/>
            <w:vAlign w:val="center"/>
          </w:tcPr>
          <w:p w14:paraId="0519DD2C">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default" w:ascii="等线" w:hAnsi="等线" w:eastAsia="等线" w:cs="等线"/>
                <w:i w:val="0"/>
                <w:iCs w:val="0"/>
                <w:color w:val="000000"/>
                <w:sz w:val="22"/>
                <w:szCs w:val="22"/>
                <w:u w:val="none"/>
                <w:lang w:val="en-US" w:eastAsia="zh-CN"/>
              </w:rPr>
              <w:t>448</w:t>
            </w:r>
            <w:r>
              <w:rPr>
                <w:rFonts w:hint="eastAsia" w:ascii="等线" w:hAnsi="等线" w:eastAsia="等线" w:cs="等线"/>
                <w:i w:val="0"/>
                <w:iCs w:val="0"/>
                <w:color w:val="000000"/>
                <w:sz w:val="22"/>
                <w:szCs w:val="22"/>
                <w:u w:val="none"/>
                <w:lang w:val="en-US" w:eastAsia="zh-CN"/>
              </w:rPr>
              <w:t>基因及肿瘤突变负荷检测</w:t>
            </w:r>
          </w:p>
        </w:tc>
        <w:tc>
          <w:tcPr>
            <w:tcW w:w="1883" w:type="dxa"/>
            <w:vAlign w:val="center"/>
          </w:tcPr>
          <w:p w14:paraId="4C568BCA">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sz w:val="22"/>
                <w:szCs w:val="22"/>
                <w:u w:val="none"/>
                <w:lang w:val="en-US" w:eastAsia="zh-CN"/>
              </w:rPr>
              <w:t>二代测序</w:t>
            </w:r>
          </w:p>
        </w:tc>
        <w:tc>
          <w:tcPr>
            <w:tcW w:w="1500" w:type="dxa"/>
            <w:vAlign w:val="center"/>
          </w:tcPr>
          <w:p w14:paraId="06D5F196">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16800</w:t>
            </w:r>
          </w:p>
        </w:tc>
        <w:tc>
          <w:tcPr>
            <w:tcW w:w="1210" w:type="dxa"/>
            <w:vAlign w:val="center"/>
          </w:tcPr>
          <w:p w14:paraId="0B348C7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p>
        </w:tc>
      </w:tr>
      <w:tr w14:paraId="01049D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0299819E">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default" w:ascii="等线" w:hAnsi="等线" w:eastAsia="等线" w:cs="等线"/>
                <w:i w:val="0"/>
                <w:iCs w:val="0"/>
                <w:color w:val="000000"/>
                <w:kern w:val="0"/>
                <w:sz w:val="22"/>
                <w:szCs w:val="22"/>
                <w:u w:val="none"/>
                <w:lang w:val="en-US" w:eastAsia="zh-CN" w:bidi="ar"/>
              </w:rPr>
              <w:t>7</w:t>
            </w:r>
          </w:p>
        </w:tc>
        <w:tc>
          <w:tcPr>
            <w:tcW w:w="3016" w:type="dxa"/>
            <w:vAlign w:val="center"/>
          </w:tcPr>
          <w:p w14:paraId="4E6E787A">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sz w:val="22"/>
                <w:szCs w:val="22"/>
                <w:u w:val="none"/>
                <w:lang w:val="en-US" w:eastAsia="zh-CN"/>
              </w:rPr>
              <w:t>同源重组缺陷</w:t>
            </w:r>
            <w:r>
              <w:rPr>
                <w:rFonts w:hint="default" w:ascii="等线" w:hAnsi="等线" w:eastAsia="等线" w:cs="等线"/>
                <w:i w:val="0"/>
                <w:iCs w:val="0"/>
                <w:color w:val="000000"/>
                <w:sz w:val="22"/>
                <w:szCs w:val="22"/>
                <w:u w:val="none"/>
                <w:lang w:val="en-US" w:eastAsia="zh-CN"/>
              </w:rPr>
              <w:t>HRD</w:t>
            </w:r>
            <w:r>
              <w:rPr>
                <w:rFonts w:hint="eastAsia" w:ascii="等线" w:hAnsi="等线" w:eastAsia="等线" w:cs="等线"/>
                <w:i w:val="0"/>
                <w:iCs w:val="0"/>
                <w:color w:val="000000"/>
                <w:sz w:val="22"/>
                <w:szCs w:val="22"/>
                <w:u w:val="none"/>
                <w:lang w:val="en-US" w:eastAsia="zh-CN"/>
              </w:rPr>
              <w:t>检测</w:t>
            </w:r>
          </w:p>
        </w:tc>
        <w:tc>
          <w:tcPr>
            <w:tcW w:w="1883" w:type="dxa"/>
            <w:vAlign w:val="center"/>
          </w:tcPr>
          <w:p w14:paraId="3384986D">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sz w:val="22"/>
                <w:szCs w:val="22"/>
                <w:u w:val="none"/>
                <w:lang w:val="en-US" w:eastAsia="zh-CN"/>
              </w:rPr>
              <w:t>二代测序</w:t>
            </w:r>
          </w:p>
        </w:tc>
        <w:tc>
          <w:tcPr>
            <w:tcW w:w="1500" w:type="dxa"/>
            <w:vAlign w:val="center"/>
          </w:tcPr>
          <w:p w14:paraId="54393C60">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8000</w:t>
            </w:r>
          </w:p>
        </w:tc>
        <w:tc>
          <w:tcPr>
            <w:tcW w:w="1210" w:type="dxa"/>
            <w:vAlign w:val="center"/>
          </w:tcPr>
          <w:p w14:paraId="303A34E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p>
        </w:tc>
      </w:tr>
      <w:tr w14:paraId="3604DD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05635E8D">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default" w:ascii="等线" w:hAnsi="等线" w:eastAsia="等线" w:cs="等线"/>
                <w:i w:val="0"/>
                <w:iCs w:val="0"/>
                <w:color w:val="000000"/>
                <w:kern w:val="0"/>
                <w:sz w:val="22"/>
                <w:szCs w:val="22"/>
                <w:u w:val="none"/>
                <w:lang w:val="en-US" w:eastAsia="zh-CN" w:bidi="ar"/>
              </w:rPr>
              <w:t>8</w:t>
            </w:r>
          </w:p>
        </w:tc>
        <w:tc>
          <w:tcPr>
            <w:tcW w:w="3016" w:type="dxa"/>
            <w:vAlign w:val="center"/>
          </w:tcPr>
          <w:p w14:paraId="3EC708C2">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default" w:ascii="等线" w:hAnsi="等线" w:eastAsia="等线" w:cs="等线"/>
                <w:i w:val="0"/>
                <w:iCs w:val="0"/>
                <w:color w:val="000000"/>
                <w:sz w:val="22"/>
                <w:szCs w:val="22"/>
                <w:u w:val="none"/>
                <w:lang w:val="en-US" w:eastAsia="zh-CN"/>
              </w:rPr>
              <w:t>BRCA1</w:t>
            </w:r>
            <w:r>
              <w:rPr>
                <w:rFonts w:hint="eastAsia" w:ascii="等线" w:hAnsi="等线" w:eastAsia="等线" w:cs="等线"/>
                <w:i w:val="0"/>
                <w:iCs w:val="0"/>
                <w:color w:val="000000"/>
                <w:sz w:val="22"/>
                <w:szCs w:val="22"/>
                <w:u w:val="none"/>
                <w:lang w:val="en-US" w:eastAsia="zh-CN"/>
              </w:rPr>
              <w:t>基因和</w:t>
            </w:r>
            <w:r>
              <w:rPr>
                <w:rFonts w:hint="default" w:ascii="等线" w:hAnsi="等线" w:eastAsia="等线" w:cs="等线"/>
                <w:i w:val="0"/>
                <w:iCs w:val="0"/>
                <w:color w:val="000000"/>
                <w:sz w:val="22"/>
                <w:szCs w:val="22"/>
                <w:u w:val="none"/>
                <w:lang w:val="en-US" w:eastAsia="zh-CN"/>
              </w:rPr>
              <w:t>BRCA2</w:t>
            </w:r>
            <w:r>
              <w:rPr>
                <w:rFonts w:hint="eastAsia" w:ascii="等线" w:hAnsi="等线" w:eastAsia="等线" w:cs="等线"/>
                <w:i w:val="0"/>
                <w:iCs w:val="0"/>
                <w:color w:val="000000"/>
                <w:sz w:val="22"/>
                <w:szCs w:val="22"/>
                <w:u w:val="none"/>
                <w:lang w:val="en-US" w:eastAsia="zh-CN"/>
              </w:rPr>
              <w:t>基因突变检测</w:t>
            </w:r>
          </w:p>
        </w:tc>
        <w:tc>
          <w:tcPr>
            <w:tcW w:w="1883" w:type="dxa"/>
            <w:vAlign w:val="center"/>
          </w:tcPr>
          <w:p w14:paraId="743F3628">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sz w:val="22"/>
                <w:szCs w:val="22"/>
                <w:u w:val="none"/>
                <w:lang w:val="en-US" w:eastAsia="zh-CN"/>
              </w:rPr>
              <w:t>二代测序</w:t>
            </w:r>
          </w:p>
        </w:tc>
        <w:tc>
          <w:tcPr>
            <w:tcW w:w="1500" w:type="dxa"/>
            <w:vAlign w:val="center"/>
          </w:tcPr>
          <w:p w14:paraId="01592D5F">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2400</w:t>
            </w:r>
          </w:p>
        </w:tc>
        <w:tc>
          <w:tcPr>
            <w:tcW w:w="1210" w:type="dxa"/>
            <w:vAlign w:val="center"/>
          </w:tcPr>
          <w:p w14:paraId="40BFAFE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p>
        </w:tc>
      </w:tr>
      <w:tr w14:paraId="075541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7296CCE8">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9</w:t>
            </w:r>
          </w:p>
        </w:tc>
        <w:tc>
          <w:tcPr>
            <w:tcW w:w="3016" w:type="dxa"/>
            <w:vAlign w:val="center"/>
          </w:tcPr>
          <w:p w14:paraId="7495E110">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sz w:val="22"/>
                <w:szCs w:val="22"/>
                <w:u w:val="none"/>
                <w:lang w:val="en-US" w:eastAsia="zh-CN"/>
              </w:rPr>
              <w:t>116基因检测</w:t>
            </w:r>
          </w:p>
        </w:tc>
        <w:tc>
          <w:tcPr>
            <w:tcW w:w="1883" w:type="dxa"/>
            <w:vAlign w:val="center"/>
          </w:tcPr>
          <w:p w14:paraId="4A545A14">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sz w:val="22"/>
                <w:szCs w:val="22"/>
                <w:u w:val="none"/>
                <w:lang w:val="en-US" w:eastAsia="zh-CN"/>
              </w:rPr>
              <w:t>二代测序</w:t>
            </w:r>
          </w:p>
        </w:tc>
        <w:tc>
          <w:tcPr>
            <w:tcW w:w="1500" w:type="dxa"/>
            <w:vAlign w:val="center"/>
          </w:tcPr>
          <w:p w14:paraId="2A8FCA63">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8000</w:t>
            </w:r>
          </w:p>
        </w:tc>
        <w:tc>
          <w:tcPr>
            <w:tcW w:w="1210" w:type="dxa"/>
            <w:vAlign w:val="center"/>
          </w:tcPr>
          <w:p w14:paraId="07DDCA2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p>
        </w:tc>
      </w:tr>
      <w:tr w14:paraId="23C48D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449289AF">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sz w:val="22"/>
                <w:szCs w:val="22"/>
                <w:u w:val="none"/>
                <w:lang w:val="en-US" w:eastAsia="zh-CN"/>
              </w:rPr>
              <w:t>10</w:t>
            </w:r>
          </w:p>
        </w:tc>
        <w:tc>
          <w:tcPr>
            <w:tcW w:w="3016" w:type="dxa"/>
            <w:vAlign w:val="center"/>
          </w:tcPr>
          <w:p w14:paraId="378A8052">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default" w:ascii="等线" w:hAnsi="等线" w:eastAsia="等线" w:cs="等线"/>
                <w:i w:val="0"/>
                <w:iCs w:val="0"/>
                <w:color w:val="000000"/>
                <w:sz w:val="22"/>
                <w:szCs w:val="22"/>
                <w:u w:val="none"/>
                <w:lang w:val="en-US" w:eastAsia="zh-CN"/>
              </w:rPr>
              <w:t>BRAF</w:t>
            </w:r>
            <w:r>
              <w:rPr>
                <w:rFonts w:hint="eastAsia" w:ascii="等线" w:hAnsi="等线" w:eastAsia="等线" w:cs="等线"/>
                <w:i w:val="0"/>
                <w:iCs w:val="0"/>
                <w:color w:val="000000"/>
                <w:sz w:val="22"/>
                <w:szCs w:val="22"/>
                <w:u w:val="none"/>
                <w:lang w:val="en-US" w:eastAsia="zh-CN"/>
              </w:rPr>
              <w:t>基因</w:t>
            </w:r>
            <w:r>
              <w:rPr>
                <w:rFonts w:hint="default" w:ascii="等线" w:hAnsi="等线" w:eastAsia="等线" w:cs="等线"/>
                <w:i w:val="0"/>
                <w:iCs w:val="0"/>
                <w:color w:val="000000"/>
                <w:sz w:val="22"/>
                <w:szCs w:val="22"/>
                <w:u w:val="none"/>
                <w:lang w:val="en-US" w:eastAsia="zh-CN"/>
              </w:rPr>
              <w:t>V600E</w:t>
            </w:r>
            <w:r>
              <w:rPr>
                <w:rFonts w:hint="eastAsia" w:ascii="等线" w:hAnsi="等线" w:eastAsia="等线" w:cs="等线"/>
                <w:i w:val="0"/>
                <w:iCs w:val="0"/>
                <w:color w:val="000000"/>
                <w:sz w:val="22"/>
                <w:szCs w:val="22"/>
                <w:u w:val="none"/>
                <w:lang w:val="en-US" w:eastAsia="zh-CN"/>
              </w:rPr>
              <w:t>突变检测</w:t>
            </w:r>
          </w:p>
        </w:tc>
        <w:tc>
          <w:tcPr>
            <w:tcW w:w="1883" w:type="dxa"/>
            <w:vAlign w:val="center"/>
          </w:tcPr>
          <w:p w14:paraId="70FFFA50">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sz w:val="22"/>
                <w:szCs w:val="22"/>
                <w:u w:val="none"/>
                <w:lang w:val="en-US" w:eastAsia="zh-CN"/>
              </w:rPr>
              <w:t>PCR</w:t>
            </w:r>
          </w:p>
        </w:tc>
        <w:tc>
          <w:tcPr>
            <w:tcW w:w="1500" w:type="dxa"/>
            <w:vAlign w:val="center"/>
          </w:tcPr>
          <w:p w14:paraId="6987B136">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800</w:t>
            </w:r>
          </w:p>
        </w:tc>
        <w:tc>
          <w:tcPr>
            <w:tcW w:w="1210" w:type="dxa"/>
            <w:vAlign w:val="center"/>
          </w:tcPr>
          <w:p w14:paraId="3F84A44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p>
        </w:tc>
      </w:tr>
      <w:tr w14:paraId="79BF8F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39098E1E">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default" w:ascii="等线" w:hAnsi="等线" w:eastAsia="等线" w:cs="等线"/>
                <w:i w:val="0"/>
                <w:iCs w:val="0"/>
                <w:color w:val="000000"/>
                <w:kern w:val="0"/>
                <w:sz w:val="22"/>
                <w:szCs w:val="22"/>
                <w:u w:val="none"/>
                <w:lang w:val="en-US" w:eastAsia="zh-CN" w:bidi="ar"/>
              </w:rPr>
              <w:t>1</w:t>
            </w:r>
            <w:r>
              <w:rPr>
                <w:rFonts w:hint="eastAsia" w:ascii="等线" w:hAnsi="等线" w:eastAsia="等线" w:cs="等线"/>
                <w:i w:val="0"/>
                <w:iCs w:val="0"/>
                <w:color w:val="000000"/>
                <w:kern w:val="0"/>
                <w:sz w:val="22"/>
                <w:szCs w:val="22"/>
                <w:u w:val="none"/>
                <w:lang w:val="en-US" w:eastAsia="zh-CN" w:bidi="ar"/>
              </w:rPr>
              <w:t>1</w:t>
            </w:r>
          </w:p>
        </w:tc>
        <w:tc>
          <w:tcPr>
            <w:tcW w:w="3016" w:type="dxa"/>
            <w:vAlign w:val="center"/>
          </w:tcPr>
          <w:p w14:paraId="56C32245">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default" w:ascii="等线" w:hAnsi="等线" w:eastAsia="等线" w:cs="等线"/>
                <w:i w:val="0"/>
                <w:iCs w:val="0"/>
                <w:color w:val="000000"/>
                <w:sz w:val="22"/>
                <w:szCs w:val="22"/>
                <w:u w:val="none"/>
                <w:lang w:val="en-US" w:eastAsia="zh-CN"/>
              </w:rPr>
              <w:t>KRAS/NRAS/BRAF</w:t>
            </w:r>
            <w:r>
              <w:rPr>
                <w:rFonts w:hint="eastAsia" w:ascii="等线" w:hAnsi="等线" w:eastAsia="等线" w:cs="等线"/>
                <w:i w:val="0"/>
                <w:iCs w:val="0"/>
                <w:color w:val="000000"/>
                <w:sz w:val="22"/>
                <w:szCs w:val="22"/>
                <w:u w:val="none"/>
                <w:lang w:val="en-US" w:eastAsia="zh-CN"/>
              </w:rPr>
              <w:t>基因突变联合检测</w:t>
            </w:r>
          </w:p>
        </w:tc>
        <w:tc>
          <w:tcPr>
            <w:tcW w:w="1883" w:type="dxa"/>
            <w:vAlign w:val="center"/>
          </w:tcPr>
          <w:p w14:paraId="1FFBD984">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sz w:val="22"/>
                <w:szCs w:val="22"/>
                <w:u w:val="none"/>
                <w:lang w:val="en-US" w:eastAsia="zh-CN"/>
              </w:rPr>
              <w:t>PCR</w:t>
            </w:r>
          </w:p>
        </w:tc>
        <w:tc>
          <w:tcPr>
            <w:tcW w:w="1500" w:type="dxa"/>
            <w:vAlign w:val="center"/>
          </w:tcPr>
          <w:p w14:paraId="41DA4632">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3600</w:t>
            </w:r>
          </w:p>
        </w:tc>
        <w:tc>
          <w:tcPr>
            <w:tcW w:w="1210" w:type="dxa"/>
            <w:vAlign w:val="center"/>
          </w:tcPr>
          <w:p w14:paraId="4E228FD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p>
        </w:tc>
      </w:tr>
      <w:tr w14:paraId="46A460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723CCBED">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default" w:ascii="等线" w:hAnsi="等线" w:eastAsia="等线" w:cs="等线"/>
                <w:i w:val="0"/>
                <w:iCs w:val="0"/>
                <w:color w:val="000000"/>
                <w:kern w:val="0"/>
                <w:sz w:val="22"/>
                <w:szCs w:val="22"/>
                <w:u w:val="none"/>
                <w:lang w:val="en-US" w:eastAsia="zh-CN" w:bidi="ar"/>
              </w:rPr>
              <w:t>1</w:t>
            </w:r>
            <w:r>
              <w:rPr>
                <w:rFonts w:hint="eastAsia" w:ascii="等线" w:hAnsi="等线" w:eastAsia="等线" w:cs="等线"/>
                <w:i w:val="0"/>
                <w:iCs w:val="0"/>
                <w:color w:val="000000"/>
                <w:kern w:val="0"/>
                <w:sz w:val="22"/>
                <w:szCs w:val="22"/>
                <w:u w:val="none"/>
                <w:lang w:val="en-US" w:eastAsia="zh-CN" w:bidi="ar"/>
              </w:rPr>
              <w:t>2</w:t>
            </w:r>
          </w:p>
        </w:tc>
        <w:tc>
          <w:tcPr>
            <w:tcW w:w="3016" w:type="dxa"/>
            <w:vAlign w:val="center"/>
          </w:tcPr>
          <w:p w14:paraId="77EA7578">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default" w:ascii="等线" w:hAnsi="等线" w:eastAsia="等线" w:cs="等线"/>
                <w:i w:val="0"/>
                <w:iCs w:val="0"/>
                <w:color w:val="000000"/>
                <w:sz w:val="22"/>
                <w:szCs w:val="22"/>
                <w:u w:val="none"/>
                <w:lang w:val="en-US" w:eastAsia="zh-CN"/>
              </w:rPr>
              <w:t>淋巴瘤重排检测</w:t>
            </w:r>
          </w:p>
        </w:tc>
        <w:tc>
          <w:tcPr>
            <w:tcW w:w="1883" w:type="dxa"/>
            <w:vAlign w:val="center"/>
          </w:tcPr>
          <w:p w14:paraId="67EAACB2">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sz w:val="22"/>
                <w:szCs w:val="22"/>
                <w:u w:val="none"/>
                <w:lang w:val="en-US" w:eastAsia="zh-CN"/>
              </w:rPr>
              <w:t>一代测序</w:t>
            </w:r>
          </w:p>
        </w:tc>
        <w:tc>
          <w:tcPr>
            <w:tcW w:w="1500" w:type="dxa"/>
            <w:vAlign w:val="center"/>
          </w:tcPr>
          <w:p w14:paraId="170017CB">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4000</w:t>
            </w:r>
          </w:p>
        </w:tc>
        <w:tc>
          <w:tcPr>
            <w:tcW w:w="1210" w:type="dxa"/>
            <w:vAlign w:val="center"/>
          </w:tcPr>
          <w:p w14:paraId="6A99183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p>
        </w:tc>
      </w:tr>
      <w:tr w14:paraId="38676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20133627">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default" w:ascii="等线" w:hAnsi="等线" w:eastAsia="等线" w:cs="等线"/>
                <w:i w:val="0"/>
                <w:iCs w:val="0"/>
                <w:color w:val="000000"/>
                <w:kern w:val="0"/>
                <w:sz w:val="22"/>
                <w:szCs w:val="22"/>
                <w:u w:val="none"/>
                <w:lang w:val="en-US" w:eastAsia="zh-CN" w:bidi="ar"/>
              </w:rPr>
              <w:t>1</w:t>
            </w:r>
            <w:r>
              <w:rPr>
                <w:rFonts w:hint="eastAsia" w:ascii="等线" w:hAnsi="等线" w:eastAsia="等线" w:cs="等线"/>
                <w:i w:val="0"/>
                <w:iCs w:val="0"/>
                <w:color w:val="000000"/>
                <w:kern w:val="0"/>
                <w:sz w:val="22"/>
                <w:szCs w:val="22"/>
                <w:u w:val="none"/>
                <w:lang w:val="en-US" w:eastAsia="zh-CN" w:bidi="ar"/>
              </w:rPr>
              <w:t>3</w:t>
            </w:r>
          </w:p>
        </w:tc>
        <w:tc>
          <w:tcPr>
            <w:tcW w:w="3016" w:type="dxa"/>
            <w:vAlign w:val="center"/>
          </w:tcPr>
          <w:p w14:paraId="573A95F5">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default" w:ascii="等线" w:hAnsi="等线" w:eastAsia="等线" w:cs="等线"/>
                <w:i w:val="0"/>
                <w:iCs w:val="0"/>
                <w:color w:val="000000"/>
                <w:sz w:val="22"/>
                <w:szCs w:val="22"/>
                <w:u w:val="none"/>
                <w:lang w:val="en-US" w:eastAsia="zh-CN"/>
              </w:rPr>
              <w:t>T细胞基因重排检测</w:t>
            </w:r>
          </w:p>
        </w:tc>
        <w:tc>
          <w:tcPr>
            <w:tcW w:w="1883" w:type="dxa"/>
            <w:vAlign w:val="center"/>
          </w:tcPr>
          <w:p w14:paraId="6D18869F">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sz w:val="22"/>
                <w:szCs w:val="22"/>
                <w:u w:val="none"/>
                <w:lang w:val="en-US" w:eastAsia="zh-CN"/>
              </w:rPr>
              <w:t>一代测序</w:t>
            </w:r>
          </w:p>
        </w:tc>
        <w:tc>
          <w:tcPr>
            <w:tcW w:w="1500" w:type="dxa"/>
            <w:vAlign w:val="center"/>
          </w:tcPr>
          <w:p w14:paraId="5F86F3E3">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2000</w:t>
            </w:r>
          </w:p>
        </w:tc>
        <w:tc>
          <w:tcPr>
            <w:tcW w:w="1210" w:type="dxa"/>
            <w:vAlign w:val="center"/>
          </w:tcPr>
          <w:p w14:paraId="5004F66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p>
        </w:tc>
      </w:tr>
      <w:tr w14:paraId="5CF1F6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2F85479A">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default" w:ascii="等线" w:hAnsi="等线" w:eastAsia="等线" w:cs="等线"/>
                <w:i w:val="0"/>
                <w:iCs w:val="0"/>
                <w:color w:val="000000"/>
                <w:kern w:val="0"/>
                <w:sz w:val="22"/>
                <w:szCs w:val="22"/>
                <w:u w:val="none"/>
                <w:lang w:val="en-US" w:eastAsia="zh-CN" w:bidi="ar"/>
              </w:rPr>
              <w:t>1</w:t>
            </w:r>
            <w:r>
              <w:rPr>
                <w:rFonts w:hint="eastAsia" w:ascii="等线" w:hAnsi="等线" w:eastAsia="等线" w:cs="等线"/>
                <w:i w:val="0"/>
                <w:iCs w:val="0"/>
                <w:color w:val="000000"/>
                <w:kern w:val="0"/>
                <w:sz w:val="22"/>
                <w:szCs w:val="22"/>
                <w:u w:val="none"/>
                <w:lang w:val="en-US" w:eastAsia="zh-CN" w:bidi="ar"/>
              </w:rPr>
              <w:t>4</w:t>
            </w:r>
          </w:p>
        </w:tc>
        <w:tc>
          <w:tcPr>
            <w:tcW w:w="3016" w:type="dxa"/>
            <w:vAlign w:val="center"/>
          </w:tcPr>
          <w:p w14:paraId="49C06ECF">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sz w:val="22"/>
                <w:szCs w:val="22"/>
                <w:u w:val="none"/>
                <w:lang w:val="en-US" w:eastAsia="zh-CN"/>
              </w:rPr>
              <w:t>B</w:t>
            </w:r>
            <w:r>
              <w:rPr>
                <w:rFonts w:hint="default" w:ascii="等线" w:hAnsi="等线" w:eastAsia="等线" w:cs="等线"/>
                <w:i w:val="0"/>
                <w:iCs w:val="0"/>
                <w:color w:val="000000"/>
                <w:sz w:val="22"/>
                <w:szCs w:val="22"/>
                <w:u w:val="none"/>
                <w:lang w:val="en-US" w:eastAsia="zh-CN"/>
              </w:rPr>
              <w:t>细胞基因重排检测</w:t>
            </w:r>
          </w:p>
        </w:tc>
        <w:tc>
          <w:tcPr>
            <w:tcW w:w="1883" w:type="dxa"/>
            <w:vAlign w:val="center"/>
          </w:tcPr>
          <w:p w14:paraId="0E1BC189">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sz w:val="22"/>
                <w:szCs w:val="22"/>
                <w:u w:val="none"/>
                <w:lang w:val="en-US" w:eastAsia="zh-CN"/>
              </w:rPr>
              <w:t>一代测序</w:t>
            </w:r>
          </w:p>
        </w:tc>
        <w:tc>
          <w:tcPr>
            <w:tcW w:w="1500" w:type="dxa"/>
            <w:vAlign w:val="center"/>
          </w:tcPr>
          <w:p w14:paraId="73BB4AA1">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2000</w:t>
            </w:r>
          </w:p>
        </w:tc>
        <w:tc>
          <w:tcPr>
            <w:tcW w:w="1210" w:type="dxa"/>
            <w:vAlign w:val="center"/>
          </w:tcPr>
          <w:p w14:paraId="2549908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p>
        </w:tc>
      </w:tr>
      <w:tr w14:paraId="676B18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115A638A">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default" w:ascii="等线" w:hAnsi="等线" w:eastAsia="等线" w:cs="等线"/>
                <w:i w:val="0"/>
                <w:iCs w:val="0"/>
                <w:color w:val="000000"/>
                <w:kern w:val="0"/>
                <w:sz w:val="22"/>
                <w:szCs w:val="22"/>
                <w:u w:val="none"/>
                <w:lang w:val="en-US" w:eastAsia="zh-CN" w:bidi="ar"/>
              </w:rPr>
              <w:t>1</w:t>
            </w:r>
            <w:r>
              <w:rPr>
                <w:rFonts w:hint="eastAsia" w:ascii="等线" w:hAnsi="等线" w:eastAsia="等线" w:cs="等线"/>
                <w:i w:val="0"/>
                <w:iCs w:val="0"/>
                <w:color w:val="000000"/>
                <w:kern w:val="0"/>
                <w:sz w:val="22"/>
                <w:szCs w:val="22"/>
                <w:u w:val="none"/>
                <w:lang w:val="en-US" w:eastAsia="zh-CN" w:bidi="ar"/>
              </w:rPr>
              <w:t>5</w:t>
            </w:r>
          </w:p>
        </w:tc>
        <w:tc>
          <w:tcPr>
            <w:tcW w:w="3016" w:type="dxa"/>
            <w:vAlign w:val="center"/>
          </w:tcPr>
          <w:p w14:paraId="2D896CF4">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default" w:ascii="等线" w:hAnsi="等线" w:eastAsia="等线" w:cs="等线"/>
                <w:i w:val="0"/>
                <w:iCs w:val="0"/>
                <w:color w:val="000000"/>
                <w:sz w:val="22"/>
                <w:szCs w:val="22"/>
                <w:u w:val="none"/>
                <w:lang w:val="en-US" w:eastAsia="zh-CN"/>
              </w:rPr>
              <w:t>微卫星不稳定（MSI）检测</w:t>
            </w:r>
          </w:p>
        </w:tc>
        <w:tc>
          <w:tcPr>
            <w:tcW w:w="1883" w:type="dxa"/>
            <w:vAlign w:val="center"/>
          </w:tcPr>
          <w:p w14:paraId="7D97ADFE">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sz w:val="22"/>
                <w:szCs w:val="22"/>
                <w:u w:val="none"/>
                <w:lang w:val="en-US" w:eastAsia="zh-CN"/>
              </w:rPr>
              <w:t>一代测序</w:t>
            </w:r>
          </w:p>
        </w:tc>
        <w:tc>
          <w:tcPr>
            <w:tcW w:w="1500" w:type="dxa"/>
            <w:vAlign w:val="center"/>
          </w:tcPr>
          <w:p w14:paraId="45BFF459">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2400</w:t>
            </w:r>
          </w:p>
        </w:tc>
        <w:tc>
          <w:tcPr>
            <w:tcW w:w="1210" w:type="dxa"/>
            <w:vAlign w:val="center"/>
          </w:tcPr>
          <w:p w14:paraId="45F3F6F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p>
        </w:tc>
      </w:tr>
      <w:tr w14:paraId="3C3111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446E5EE9">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16</w:t>
            </w:r>
          </w:p>
        </w:tc>
        <w:tc>
          <w:tcPr>
            <w:tcW w:w="3016" w:type="dxa"/>
            <w:vAlign w:val="center"/>
          </w:tcPr>
          <w:p w14:paraId="5A8F34BB">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sz w:val="22"/>
                <w:szCs w:val="22"/>
                <w:u w:val="none"/>
                <w:lang w:val="en-US" w:eastAsia="zh-CN"/>
              </w:rPr>
              <w:t>林奇综合征检测</w:t>
            </w:r>
          </w:p>
        </w:tc>
        <w:tc>
          <w:tcPr>
            <w:tcW w:w="1883" w:type="dxa"/>
            <w:vAlign w:val="center"/>
          </w:tcPr>
          <w:p w14:paraId="31D5C91D">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sz w:val="22"/>
                <w:szCs w:val="22"/>
                <w:u w:val="none"/>
                <w:lang w:val="en-US" w:eastAsia="zh-CN"/>
              </w:rPr>
              <w:t>二代测序</w:t>
            </w:r>
          </w:p>
        </w:tc>
        <w:tc>
          <w:tcPr>
            <w:tcW w:w="1500" w:type="dxa"/>
            <w:vAlign w:val="center"/>
          </w:tcPr>
          <w:p w14:paraId="5F0EDF63">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4400</w:t>
            </w:r>
          </w:p>
        </w:tc>
        <w:tc>
          <w:tcPr>
            <w:tcW w:w="1210" w:type="dxa"/>
            <w:vAlign w:val="center"/>
          </w:tcPr>
          <w:p w14:paraId="37CB608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p>
        </w:tc>
      </w:tr>
      <w:tr w14:paraId="1B9B41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52F752DA">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default" w:ascii="等线" w:hAnsi="等线" w:eastAsia="等线" w:cs="等线"/>
                <w:i w:val="0"/>
                <w:iCs w:val="0"/>
                <w:color w:val="000000"/>
                <w:kern w:val="0"/>
                <w:sz w:val="22"/>
                <w:szCs w:val="22"/>
                <w:u w:val="none"/>
                <w:lang w:val="en-US" w:eastAsia="zh-CN" w:bidi="ar"/>
              </w:rPr>
              <w:t>1</w:t>
            </w:r>
            <w:r>
              <w:rPr>
                <w:rFonts w:hint="eastAsia" w:ascii="等线" w:hAnsi="等线" w:eastAsia="等线" w:cs="等线"/>
                <w:i w:val="0"/>
                <w:iCs w:val="0"/>
                <w:color w:val="000000"/>
                <w:kern w:val="0"/>
                <w:sz w:val="22"/>
                <w:szCs w:val="22"/>
                <w:u w:val="none"/>
                <w:lang w:val="en-US" w:eastAsia="zh-CN" w:bidi="ar"/>
              </w:rPr>
              <w:t>7</w:t>
            </w:r>
          </w:p>
        </w:tc>
        <w:tc>
          <w:tcPr>
            <w:tcW w:w="3016" w:type="dxa"/>
            <w:vAlign w:val="center"/>
          </w:tcPr>
          <w:p w14:paraId="7EAD10AE">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default" w:ascii="等线" w:hAnsi="等线" w:eastAsia="等线" w:cs="等线"/>
                <w:i w:val="0"/>
                <w:iCs w:val="0"/>
                <w:color w:val="000000"/>
                <w:sz w:val="22"/>
                <w:szCs w:val="22"/>
                <w:u w:val="none"/>
                <w:lang w:val="en-US" w:eastAsia="zh-CN"/>
              </w:rPr>
              <w:t>EGFR基因突变检测</w:t>
            </w:r>
          </w:p>
        </w:tc>
        <w:tc>
          <w:tcPr>
            <w:tcW w:w="1883" w:type="dxa"/>
            <w:vAlign w:val="center"/>
          </w:tcPr>
          <w:p w14:paraId="666A28FC">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sz w:val="22"/>
                <w:szCs w:val="22"/>
                <w:u w:val="none"/>
                <w:lang w:val="en-US" w:eastAsia="zh-CN"/>
              </w:rPr>
              <w:t>PCR</w:t>
            </w:r>
          </w:p>
        </w:tc>
        <w:tc>
          <w:tcPr>
            <w:tcW w:w="1500" w:type="dxa"/>
            <w:vAlign w:val="center"/>
          </w:tcPr>
          <w:p w14:paraId="11830E0D">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2400</w:t>
            </w:r>
          </w:p>
        </w:tc>
        <w:tc>
          <w:tcPr>
            <w:tcW w:w="1210" w:type="dxa"/>
            <w:vAlign w:val="center"/>
          </w:tcPr>
          <w:p w14:paraId="7EF15DA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p>
        </w:tc>
      </w:tr>
      <w:tr w14:paraId="727DDB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44237E24">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default" w:ascii="等线" w:hAnsi="等线" w:eastAsia="等线" w:cs="等线"/>
                <w:i w:val="0"/>
                <w:iCs w:val="0"/>
                <w:color w:val="000000"/>
                <w:kern w:val="0"/>
                <w:sz w:val="22"/>
                <w:szCs w:val="22"/>
                <w:u w:val="none"/>
                <w:lang w:val="en-US" w:eastAsia="zh-CN" w:bidi="ar"/>
              </w:rPr>
              <w:t>1</w:t>
            </w:r>
            <w:r>
              <w:rPr>
                <w:rFonts w:hint="eastAsia" w:ascii="等线" w:hAnsi="等线" w:eastAsia="等线" w:cs="等线"/>
                <w:i w:val="0"/>
                <w:iCs w:val="0"/>
                <w:color w:val="000000"/>
                <w:kern w:val="0"/>
                <w:sz w:val="22"/>
                <w:szCs w:val="22"/>
                <w:u w:val="none"/>
                <w:lang w:val="en-US" w:eastAsia="zh-CN" w:bidi="ar"/>
              </w:rPr>
              <w:t>8</w:t>
            </w:r>
          </w:p>
        </w:tc>
        <w:tc>
          <w:tcPr>
            <w:tcW w:w="3016" w:type="dxa"/>
            <w:vAlign w:val="center"/>
          </w:tcPr>
          <w:p w14:paraId="11269D4D">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default" w:ascii="等线" w:hAnsi="等线" w:eastAsia="等线" w:cs="等线"/>
                <w:i w:val="0"/>
                <w:iCs w:val="0"/>
                <w:color w:val="000000"/>
                <w:sz w:val="22"/>
                <w:szCs w:val="22"/>
                <w:u w:val="none"/>
                <w:lang w:val="en-US" w:eastAsia="zh-CN"/>
              </w:rPr>
              <w:t>子宫内膜癌分子分型检测</w:t>
            </w:r>
          </w:p>
        </w:tc>
        <w:tc>
          <w:tcPr>
            <w:tcW w:w="1883" w:type="dxa"/>
            <w:vAlign w:val="center"/>
          </w:tcPr>
          <w:p w14:paraId="57CE0C7B">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sz w:val="22"/>
                <w:szCs w:val="22"/>
                <w:u w:val="none"/>
                <w:lang w:val="en-US" w:eastAsia="zh-CN"/>
              </w:rPr>
              <w:t>二代测序</w:t>
            </w:r>
          </w:p>
        </w:tc>
        <w:tc>
          <w:tcPr>
            <w:tcW w:w="1500" w:type="dxa"/>
            <w:vAlign w:val="center"/>
          </w:tcPr>
          <w:p w14:paraId="1B356A5F">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6800</w:t>
            </w:r>
          </w:p>
        </w:tc>
        <w:tc>
          <w:tcPr>
            <w:tcW w:w="1210" w:type="dxa"/>
            <w:vAlign w:val="center"/>
          </w:tcPr>
          <w:p w14:paraId="558171E4">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5071D0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6FB85C81">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19</w:t>
            </w:r>
          </w:p>
        </w:tc>
        <w:tc>
          <w:tcPr>
            <w:tcW w:w="3016" w:type="dxa"/>
            <w:vAlign w:val="center"/>
          </w:tcPr>
          <w:p w14:paraId="0EE9AA6A">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default" w:ascii="等线" w:hAnsi="等线" w:eastAsia="等线" w:cs="等线"/>
                <w:i w:val="0"/>
                <w:iCs w:val="0"/>
                <w:color w:val="000000"/>
                <w:sz w:val="22"/>
                <w:szCs w:val="22"/>
                <w:u w:val="none"/>
                <w:lang w:val="en-US" w:eastAsia="zh-CN"/>
              </w:rPr>
              <w:t>胃肠间质瘤基因突变检测</w:t>
            </w:r>
          </w:p>
        </w:tc>
        <w:tc>
          <w:tcPr>
            <w:tcW w:w="1883" w:type="dxa"/>
            <w:vAlign w:val="center"/>
          </w:tcPr>
          <w:p w14:paraId="675FE9F9">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sz w:val="22"/>
                <w:szCs w:val="22"/>
                <w:u w:val="none"/>
                <w:lang w:val="en-US" w:eastAsia="zh-CN"/>
              </w:rPr>
              <w:t>二代测序</w:t>
            </w:r>
          </w:p>
        </w:tc>
        <w:tc>
          <w:tcPr>
            <w:tcW w:w="1500" w:type="dxa"/>
            <w:vAlign w:val="center"/>
          </w:tcPr>
          <w:p w14:paraId="0E4E20F0">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4000</w:t>
            </w:r>
          </w:p>
        </w:tc>
        <w:tc>
          <w:tcPr>
            <w:tcW w:w="1210" w:type="dxa"/>
            <w:vAlign w:val="center"/>
          </w:tcPr>
          <w:p w14:paraId="00CA1BE9">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1D4909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00224A64">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sz w:val="22"/>
                <w:szCs w:val="22"/>
                <w:u w:val="none"/>
                <w:lang w:val="en-US" w:eastAsia="zh-CN"/>
              </w:rPr>
              <w:t>20</w:t>
            </w:r>
          </w:p>
        </w:tc>
        <w:tc>
          <w:tcPr>
            <w:tcW w:w="3016" w:type="dxa"/>
            <w:vAlign w:val="center"/>
          </w:tcPr>
          <w:p w14:paraId="0B60D126">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脑胶质瘤多基因</w:t>
            </w:r>
            <w:r>
              <w:rPr>
                <w:rFonts w:hint="default" w:ascii="等线" w:hAnsi="等线" w:eastAsia="等线" w:cs="等线"/>
                <w:i w:val="0"/>
                <w:iCs w:val="0"/>
                <w:color w:val="000000"/>
                <w:kern w:val="0"/>
                <w:sz w:val="22"/>
                <w:szCs w:val="22"/>
                <w:u w:val="none"/>
                <w:lang w:val="en-US" w:eastAsia="zh-CN" w:bidi="ar"/>
              </w:rPr>
              <w:t>检测</w:t>
            </w:r>
          </w:p>
        </w:tc>
        <w:tc>
          <w:tcPr>
            <w:tcW w:w="1883" w:type="dxa"/>
            <w:vAlign w:val="center"/>
          </w:tcPr>
          <w:p w14:paraId="4E09A991">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sz w:val="22"/>
                <w:szCs w:val="22"/>
                <w:u w:val="none"/>
                <w:lang w:val="en-US" w:eastAsia="zh-CN"/>
              </w:rPr>
              <w:t>二代测序</w:t>
            </w:r>
          </w:p>
        </w:tc>
        <w:tc>
          <w:tcPr>
            <w:tcW w:w="1500" w:type="dxa"/>
            <w:vAlign w:val="center"/>
          </w:tcPr>
          <w:p w14:paraId="767941DA">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8800</w:t>
            </w:r>
          </w:p>
        </w:tc>
        <w:tc>
          <w:tcPr>
            <w:tcW w:w="1210" w:type="dxa"/>
            <w:vAlign w:val="center"/>
          </w:tcPr>
          <w:p w14:paraId="02BCDF7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381127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0EE9524B">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sz w:val="22"/>
                <w:szCs w:val="22"/>
                <w:u w:val="none"/>
                <w:lang w:val="en-US" w:eastAsia="zh-CN"/>
              </w:rPr>
              <w:t>21</w:t>
            </w:r>
          </w:p>
        </w:tc>
        <w:tc>
          <w:tcPr>
            <w:tcW w:w="3016" w:type="dxa"/>
            <w:vAlign w:val="center"/>
          </w:tcPr>
          <w:p w14:paraId="06F4E2EB">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sz w:val="22"/>
                <w:szCs w:val="22"/>
                <w:u w:val="none"/>
                <w:lang w:val="en-US" w:eastAsia="zh-CN"/>
              </w:rPr>
              <w:t>GA(胃癌、胃肠间质瘤）18基因检测</w:t>
            </w:r>
          </w:p>
        </w:tc>
        <w:tc>
          <w:tcPr>
            <w:tcW w:w="1883" w:type="dxa"/>
            <w:vAlign w:val="center"/>
          </w:tcPr>
          <w:p w14:paraId="059174DA">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sz w:val="22"/>
                <w:szCs w:val="22"/>
                <w:u w:val="none"/>
                <w:lang w:val="en-US" w:eastAsia="zh-CN"/>
              </w:rPr>
              <w:t>二代测序</w:t>
            </w:r>
          </w:p>
        </w:tc>
        <w:tc>
          <w:tcPr>
            <w:tcW w:w="1500" w:type="dxa"/>
            <w:vAlign w:val="center"/>
          </w:tcPr>
          <w:p w14:paraId="319D6768">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6800</w:t>
            </w:r>
          </w:p>
        </w:tc>
        <w:tc>
          <w:tcPr>
            <w:tcW w:w="1210" w:type="dxa"/>
            <w:vAlign w:val="center"/>
          </w:tcPr>
          <w:p w14:paraId="4D51B714">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58ABF4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364A2577">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default" w:ascii="等线" w:hAnsi="等线" w:eastAsia="等线" w:cs="等线"/>
                <w:i w:val="0"/>
                <w:iCs w:val="0"/>
                <w:color w:val="000000"/>
                <w:kern w:val="0"/>
                <w:sz w:val="22"/>
                <w:szCs w:val="22"/>
                <w:u w:val="none"/>
                <w:lang w:val="en-US" w:eastAsia="zh-CN" w:bidi="ar"/>
              </w:rPr>
              <w:t>2</w:t>
            </w:r>
            <w:r>
              <w:rPr>
                <w:rFonts w:hint="eastAsia" w:ascii="等线" w:hAnsi="等线" w:eastAsia="等线" w:cs="等线"/>
                <w:i w:val="0"/>
                <w:iCs w:val="0"/>
                <w:color w:val="000000"/>
                <w:kern w:val="0"/>
                <w:sz w:val="22"/>
                <w:szCs w:val="22"/>
                <w:u w:val="none"/>
                <w:lang w:val="en-US" w:eastAsia="zh-CN" w:bidi="ar"/>
              </w:rPr>
              <w:t>2</w:t>
            </w:r>
          </w:p>
        </w:tc>
        <w:tc>
          <w:tcPr>
            <w:tcW w:w="3016" w:type="dxa"/>
            <w:vAlign w:val="center"/>
          </w:tcPr>
          <w:p w14:paraId="237A0A19">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sz w:val="22"/>
                <w:szCs w:val="22"/>
                <w:u w:val="none"/>
                <w:lang w:val="en-US" w:eastAsia="zh-CN"/>
              </w:rPr>
              <w:t>结直肠癌</w:t>
            </w:r>
            <w:r>
              <w:rPr>
                <w:rFonts w:hint="default" w:ascii="等线" w:hAnsi="等线" w:eastAsia="等线" w:cs="等线"/>
                <w:i w:val="0"/>
                <w:iCs w:val="0"/>
                <w:color w:val="000000"/>
                <w:sz w:val="22"/>
                <w:szCs w:val="22"/>
                <w:u w:val="none"/>
                <w:lang w:val="en-US" w:eastAsia="zh-CN"/>
              </w:rPr>
              <w:t>CRC25</w:t>
            </w:r>
            <w:r>
              <w:rPr>
                <w:rFonts w:hint="eastAsia" w:ascii="等线" w:hAnsi="等线" w:eastAsia="等线" w:cs="等线"/>
                <w:i w:val="0"/>
                <w:iCs w:val="0"/>
                <w:color w:val="000000"/>
                <w:sz w:val="22"/>
                <w:szCs w:val="22"/>
                <w:u w:val="none"/>
                <w:lang w:val="en-US" w:eastAsia="zh-CN"/>
              </w:rPr>
              <w:t>基因检测</w:t>
            </w:r>
          </w:p>
        </w:tc>
        <w:tc>
          <w:tcPr>
            <w:tcW w:w="1883" w:type="dxa"/>
            <w:vAlign w:val="center"/>
          </w:tcPr>
          <w:p w14:paraId="44C8934A">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sz w:val="22"/>
                <w:szCs w:val="22"/>
                <w:u w:val="none"/>
                <w:lang w:val="en-US" w:eastAsia="zh-CN"/>
              </w:rPr>
              <w:t>二代测序</w:t>
            </w:r>
          </w:p>
        </w:tc>
        <w:tc>
          <w:tcPr>
            <w:tcW w:w="1500" w:type="dxa"/>
            <w:vAlign w:val="center"/>
          </w:tcPr>
          <w:p w14:paraId="2C94FED9">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6000</w:t>
            </w:r>
          </w:p>
        </w:tc>
        <w:tc>
          <w:tcPr>
            <w:tcW w:w="1210" w:type="dxa"/>
            <w:vAlign w:val="center"/>
          </w:tcPr>
          <w:p w14:paraId="4CBF813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6C655E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1E698640">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default" w:ascii="等线" w:hAnsi="等线" w:eastAsia="等线" w:cs="等线"/>
                <w:i w:val="0"/>
                <w:iCs w:val="0"/>
                <w:color w:val="000000"/>
                <w:kern w:val="0"/>
                <w:sz w:val="22"/>
                <w:szCs w:val="22"/>
                <w:u w:val="none"/>
                <w:lang w:val="en-US" w:eastAsia="zh-CN" w:bidi="ar"/>
              </w:rPr>
              <w:t>2</w:t>
            </w:r>
            <w:r>
              <w:rPr>
                <w:rFonts w:hint="eastAsia" w:ascii="等线" w:hAnsi="等线" w:eastAsia="等线" w:cs="等线"/>
                <w:i w:val="0"/>
                <w:iCs w:val="0"/>
                <w:color w:val="000000"/>
                <w:kern w:val="0"/>
                <w:sz w:val="22"/>
                <w:szCs w:val="22"/>
                <w:u w:val="none"/>
                <w:lang w:val="en-US" w:eastAsia="zh-CN" w:bidi="ar"/>
              </w:rPr>
              <w:t>3</w:t>
            </w:r>
          </w:p>
        </w:tc>
        <w:tc>
          <w:tcPr>
            <w:tcW w:w="3016" w:type="dxa"/>
            <w:vAlign w:val="center"/>
          </w:tcPr>
          <w:p w14:paraId="20844DA8">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sz w:val="22"/>
                <w:szCs w:val="22"/>
                <w:u w:val="none"/>
                <w:lang w:val="en-US" w:eastAsia="zh-CN"/>
              </w:rPr>
              <w:t>胃癌靶向用药</w:t>
            </w:r>
            <w:r>
              <w:rPr>
                <w:rFonts w:hint="default" w:ascii="等线" w:hAnsi="等线" w:eastAsia="等线" w:cs="等线"/>
                <w:i w:val="0"/>
                <w:iCs w:val="0"/>
                <w:color w:val="000000"/>
                <w:sz w:val="22"/>
                <w:szCs w:val="22"/>
                <w:u w:val="none"/>
                <w:lang w:val="en-US" w:eastAsia="zh-CN"/>
              </w:rPr>
              <w:t>9</w:t>
            </w:r>
            <w:r>
              <w:rPr>
                <w:rFonts w:hint="eastAsia" w:ascii="等线" w:hAnsi="等线" w:eastAsia="等线" w:cs="等线"/>
                <w:i w:val="0"/>
                <w:iCs w:val="0"/>
                <w:color w:val="000000"/>
                <w:sz w:val="22"/>
                <w:szCs w:val="22"/>
                <w:u w:val="none"/>
                <w:lang w:val="en-US" w:eastAsia="zh-CN"/>
              </w:rPr>
              <w:t>基因组织检测</w:t>
            </w:r>
          </w:p>
        </w:tc>
        <w:tc>
          <w:tcPr>
            <w:tcW w:w="1883" w:type="dxa"/>
            <w:vAlign w:val="center"/>
          </w:tcPr>
          <w:p w14:paraId="76A3E9B3">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sz w:val="22"/>
                <w:szCs w:val="22"/>
                <w:u w:val="none"/>
                <w:lang w:val="en-US" w:eastAsia="zh-CN"/>
              </w:rPr>
              <w:t>二代测序</w:t>
            </w:r>
          </w:p>
        </w:tc>
        <w:tc>
          <w:tcPr>
            <w:tcW w:w="1500" w:type="dxa"/>
            <w:vAlign w:val="center"/>
          </w:tcPr>
          <w:p w14:paraId="77565DBD">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6000</w:t>
            </w:r>
          </w:p>
        </w:tc>
        <w:tc>
          <w:tcPr>
            <w:tcW w:w="1210" w:type="dxa"/>
            <w:vAlign w:val="center"/>
          </w:tcPr>
          <w:p w14:paraId="6E2EB0D0">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36624C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3EA64DEC">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default" w:ascii="等线" w:hAnsi="等线" w:eastAsia="等线" w:cs="等线"/>
                <w:i w:val="0"/>
                <w:iCs w:val="0"/>
                <w:color w:val="000000"/>
                <w:kern w:val="0"/>
                <w:sz w:val="22"/>
                <w:szCs w:val="22"/>
                <w:u w:val="none"/>
                <w:lang w:val="en-US" w:eastAsia="zh-CN" w:bidi="ar"/>
              </w:rPr>
              <w:t>2</w:t>
            </w:r>
            <w:r>
              <w:rPr>
                <w:rFonts w:hint="eastAsia" w:ascii="等线" w:hAnsi="等线" w:eastAsia="等线" w:cs="等线"/>
                <w:i w:val="0"/>
                <w:iCs w:val="0"/>
                <w:color w:val="000000"/>
                <w:kern w:val="0"/>
                <w:sz w:val="22"/>
                <w:szCs w:val="22"/>
                <w:u w:val="none"/>
                <w:lang w:val="en-US" w:eastAsia="zh-CN" w:bidi="ar"/>
              </w:rPr>
              <w:t>4</w:t>
            </w:r>
          </w:p>
        </w:tc>
        <w:tc>
          <w:tcPr>
            <w:tcW w:w="3016" w:type="dxa"/>
            <w:vAlign w:val="center"/>
          </w:tcPr>
          <w:p w14:paraId="5B49EED8">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甲状腺癌诊断分型</w:t>
            </w:r>
            <w:r>
              <w:rPr>
                <w:rFonts w:hint="default" w:ascii="等线" w:hAnsi="等线" w:eastAsia="等线" w:cs="等线"/>
                <w:i w:val="0"/>
                <w:iCs w:val="0"/>
                <w:color w:val="000000"/>
                <w:kern w:val="0"/>
                <w:sz w:val="22"/>
                <w:szCs w:val="22"/>
                <w:u w:val="none"/>
                <w:lang w:val="en-US" w:eastAsia="zh-CN" w:bidi="ar"/>
              </w:rPr>
              <w:t>9</w:t>
            </w:r>
            <w:r>
              <w:rPr>
                <w:rFonts w:hint="eastAsia" w:ascii="等线" w:hAnsi="等线" w:eastAsia="等线" w:cs="等线"/>
                <w:i w:val="0"/>
                <w:iCs w:val="0"/>
                <w:color w:val="000000"/>
                <w:kern w:val="0"/>
                <w:sz w:val="22"/>
                <w:szCs w:val="22"/>
                <w:u w:val="none"/>
                <w:lang w:val="en-US" w:eastAsia="zh-CN" w:bidi="ar"/>
              </w:rPr>
              <w:t>基因组织检测</w:t>
            </w:r>
          </w:p>
        </w:tc>
        <w:tc>
          <w:tcPr>
            <w:tcW w:w="1883" w:type="dxa"/>
            <w:vAlign w:val="center"/>
          </w:tcPr>
          <w:p w14:paraId="0901539E">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sz w:val="22"/>
                <w:szCs w:val="22"/>
                <w:u w:val="none"/>
                <w:lang w:val="en-US" w:eastAsia="zh-CN"/>
              </w:rPr>
              <w:t>二代测序</w:t>
            </w:r>
          </w:p>
        </w:tc>
        <w:tc>
          <w:tcPr>
            <w:tcW w:w="1500" w:type="dxa"/>
            <w:vAlign w:val="center"/>
          </w:tcPr>
          <w:p w14:paraId="06684309">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2000</w:t>
            </w:r>
          </w:p>
        </w:tc>
        <w:tc>
          <w:tcPr>
            <w:tcW w:w="1210" w:type="dxa"/>
            <w:vAlign w:val="center"/>
          </w:tcPr>
          <w:p w14:paraId="40B07401">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053A42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218A1F85">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default" w:ascii="等线" w:hAnsi="等线" w:eastAsia="等线" w:cs="等线"/>
                <w:i w:val="0"/>
                <w:iCs w:val="0"/>
                <w:color w:val="000000"/>
                <w:kern w:val="0"/>
                <w:sz w:val="22"/>
                <w:szCs w:val="22"/>
                <w:u w:val="none"/>
                <w:lang w:val="en-US" w:eastAsia="zh-CN" w:bidi="ar"/>
              </w:rPr>
              <w:t>2</w:t>
            </w:r>
            <w:r>
              <w:rPr>
                <w:rFonts w:hint="eastAsia" w:ascii="等线" w:hAnsi="等线" w:eastAsia="等线" w:cs="等线"/>
                <w:i w:val="0"/>
                <w:iCs w:val="0"/>
                <w:color w:val="000000"/>
                <w:kern w:val="0"/>
                <w:sz w:val="22"/>
                <w:szCs w:val="22"/>
                <w:u w:val="none"/>
                <w:lang w:val="en-US" w:eastAsia="zh-CN" w:bidi="ar"/>
              </w:rPr>
              <w:t>5</w:t>
            </w:r>
          </w:p>
        </w:tc>
        <w:tc>
          <w:tcPr>
            <w:tcW w:w="3016" w:type="dxa"/>
            <w:vAlign w:val="center"/>
          </w:tcPr>
          <w:p w14:paraId="7F359F0C">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default" w:ascii="等线" w:hAnsi="等线" w:eastAsia="等线" w:cs="等线"/>
                <w:i w:val="0"/>
                <w:iCs w:val="0"/>
                <w:color w:val="000000"/>
                <w:sz w:val="22"/>
                <w:szCs w:val="22"/>
                <w:u w:val="none"/>
                <w:lang w:val="en-US" w:eastAsia="zh-CN"/>
              </w:rPr>
              <w:t>UGT1A1</w:t>
            </w:r>
            <w:r>
              <w:rPr>
                <w:rFonts w:hint="eastAsia" w:ascii="等线" w:hAnsi="等线" w:eastAsia="等线" w:cs="等线"/>
                <w:i w:val="0"/>
                <w:iCs w:val="0"/>
                <w:color w:val="000000"/>
                <w:sz w:val="22"/>
                <w:szCs w:val="22"/>
                <w:u w:val="none"/>
                <w:lang w:val="en-US" w:eastAsia="zh-CN"/>
              </w:rPr>
              <w:t>基因检测</w:t>
            </w:r>
          </w:p>
        </w:tc>
        <w:tc>
          <w:tcPr>
            <w:tcW w:w="1883" w:type="dxa"/>
            <w:vAlign w:val="center"/>
          </w:tcPr>
          <w:p w14:paraId="030B2F9A">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sz w:val="22"/>
                <w:szCs w:val="22"/>
                <w:u w:val="none"/>
                <w:lang w:val="en-US" w:eastAsia="zh-CN"/>
              </w:rPr>
              <w:t>二代测序</w:t>
            </w:r>
          </w:p>
        </w:tc>
        <w:tc>
          <w:tcPr>
            <w:tcW w:w="1500" w:type="dxa"/>
            <w:vAlign w:val="center"/>
          </w:tcPr>
          <w:p w14:paraId="31F470FE">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1200</w:t>
            </w:r>
          </w:p>
        </w:tc>
        <w:tc>
          <w:tcPr>
            <w:tcW w:w="1210" w:type="dxa"/>
            <w:vAlign w:val="center"/>
          </w:tcPr>
          <w:p w14:paraId="066B4F03">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4B9D76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4A07C7E6">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default" w:ascii="等线" w:hAnsi="等线" w:eastAsia="等线" w:cs="等线"/>
                <w:i w:val="0"/>
                <w:iCs w:val="0"/>
                <w:color w:val="000000"/>
                <w:kern w:val="0"/>
                <w:sz w:val="22"/>
                <w:szCs w:val="22"/>
                <w:u w:val="none"/>
                <w:lang w:val="en-US" w:eastAsia="zh-CN" w:bidi="ar"/>
              </w:rPr>
              <w:t>2</w:t>
            </w:r>
            <w:r>
              <w:rPr>
                <w:rFonts w:hint="eastAsia" w:ascii="等线" w:hAnsi="等线" w:eastAsia="等线" w:cs="等线"/>
                <w:i w:val="0"/>
                <w:iCs w:val="0"/>
                <w:color w:val="000000"/>
                <w:kern w:val="0"/>
                <w:sz w:val="22"/>
                <w:szCs w:val="22"/>
                <w:u w:val="none"/>
                <w:lang w:val="en-US" w:eastAsia="zh-CN" w:bidi="ar"/>
              </w:rPr>
              <w:t>6</w:t>
            </w:r>
          </w:p>
        </w:tc>
        <w:tc>
          <w:tcPr>
            <w:tcW w:w="3016" w:type="dxa"/>
            <w:vAlign w:val="center"/>
          </w:tcPr>
          <w:p w14:paraId="4EFE37DD">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sz w:val="22"/>
                <w:szCs w:val="22"/>
                <w:u w:val="none"/>
                <w:lang w:val="en-US" w:eastAsia="zh-CN"/>
              </w:rPr>
              <w:t>肿瘤遗传易感基因检测</w:t>
            </w:r>
          </w:p>
        </w:tc>
        <w:tc>
          <w:tcPr>
            <w:tcW w:w="1883" w:type="dxa"/>
            <w:vAlign w:val="center"/>
          </w:tcPr>
          <w:p w14:paraId="1DBEEFC2">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sz w:val="22"/>
                <w:szCs w:val="22"/>
                <w:u w:val="none"/>
                <w:lang w:val="en-US" w:eastAsia="zh-CN"/>
              </w:rPr>
              <w:t>二代测序</w:t>
            </w:r>
          </w:p>
        </w:tc>
        <w:tc>
          <w:tcPr>
            <w:tcW w:w="1500" w:type="dxa"/>
            <w:vAlign w:val="center"/>
          </w:tcPr>
          <w:p w14:paraId="3356744C">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6000</w:t>
            </w:r>
          </w:p>
        </w:tc>
        <w:tc>
          <w:tcPr>
            <w:tcW w:w="1210" w:type="dxa"/>
            <w:vAlign w:val="center"/>
          </w:tcPr>
          <w:p w14:paraId="26FABDC6">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47C229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672E0E3E">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default" w:ascii="等线" w:hAnsi="等线" w:eastAsia="等线" w:cs="等线"/>
                <w:i w:val="0"/>
                <w:iCs w:val="0"/>
                <w:color w:val="000000"/>
                <w:kern w:val="0"/>
                <w:sz w:val="22"/>
                <w:szCs w:val="22"/>
                <w:u w:val="none"/>
                <w:lang w:val="en-US" w:eastAsia="zh-CN" w:bidi="ar"/>
              </w:rPr>
              <w:t>2</w:t>
            </w:r>
            <w:r>
              <w:rPr>
                <w:rFonts w:hint="eastAsia" w:ascii="等线" w:hAnsi="等线" w:eastAsia="等线" w:cs="等线"/>
                <w:i w:val="0"/>
                <w:iCs w:val="0"/>
                <w:color w:val="000000"/>
                <w:kern w:val="0"/>
                <w:sz w:val="22"/>
                <w:szCs w:val="22"/>
                <w:u w:val="none"/>
                <w:lang w:val="en-US" w:eastAsia="zh-CN" w:bidi="ar"/>
              </w:rPr>
              <w:t>7</w:t>
            </w:r>
          </w:p>
        </w:tc>
        <w:tc>
          <w:tcPr>
            <w:tcW w:w="3016" w:type="dxa"/>
            <w:vAlign w:val="center"/>
          </w:tcPr>
          <w:p w14:paraId="6AB65672">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sz w:val="22"/>
                <w:szCs w:val="22"/>
                <w:u w:val="none"/>
                <w:lang w:val="en-US" w:eastAsia="zh-CN"/>
              </w:rPr>
              <w:t>肿瘤靶向免疫化疗用药</w:t>
            </w:r>
            <w:r>
              <w:rPr>
                <w:rFonts w:hint="default" w:ascii="等线" w:hAnsi="等线" w:eastAsia="等线" w:cs="等线"/>
                <w:i w:val="0"/>
                <w:iCs w:val="0"/>
                <w:color w:val="000000"/>
                <w:sz w:val="22"/>
                <w:szCs w:val="22"/>
                <w:u w:val="none"/>
                <w:lang w:val="en-US" w:eastAsia="zh-CN"/>
              </w:rPr>
              <w:t>579</w:t>
            </w:r>
            <w:r>
              <w:rPr>
                <w:rFonts w:hint="eastAsia" w:ascii="等线" w:hAnsi="等线" w:eastAsia="等线" w:cs="等线"/>
                <w:i w:val="0"/>
                <w:iCs w:val="0"/>
                <w:color w:val="000000"/>
                <w:sz w:val="22"/>
                <w:szCs w:val="22"/>
                <w:u w:val="none"/>
                <w:lang w:val="en-US" w:eastAsia="zh-CN"/>
              </w:rPr>
              <w:t>基因检测</w:t>
            </w:r>
          </w:p>
        </w:tc>
        <w:tc>
          <w:tcPr>
            <w:tcW w:w="1883" w:type="dxa"/>
            <w:vAlign w:val="center"/>
          </w:tcPr>
          <w:p w14:paraId="1261DD43">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sz w:val="22"/>
                <w:szCs w:val="22"/>
                <w:u w:val="none"/>
                <w:lang w:val="en-US" w:eastAsia="zh-CN"/>
              </w:rPr>
              <w:t>二代测序</w:t>
            </w:r>
          </w:p>
        </w:tc>
        <w:tc>
          <w:tcPr>
            <w:tcW w:w="1500" w:type="dxa"/>
            <w:vAlign w:val="center"/>
          </w:tcPr>
          <w:p w14:paraId="0CD8B580">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18800</w:t>
            </w:r>
          </w:p>
        </w:tc>
        <w:tc>
          <w:tcPr>
            <w:tcW w:w="1210" w:type="dxa"/>
            <w:vAlign w:val="center"/>
          </w:tcPr>
          <w:p w14:paraId="20B63CB3">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4FD1DD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74AE2E2E">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default" w:ascii="等线" w:hAnsi="等线" w:eastAsia="等线" w:cs="等线"/>
                <w:i w:val="0"/>
                <w:iCs w:val="0"/>
                <w:color w:val="000000"/>
                <w:kern w:val="0"/>
                <w:sz w:val="22"/>
                <w:szCs w:val="22"/>
                <w:u w:val="none"/>
                <w:lang w:val="en-US" w:eastAsia="zh-CN" w:bidi="ar"/>
              </w:rPr>
              <w:t>2</w:t>
            </w:r>
            <w:r>
              <w:rPr>
                <w:rFonts w:hint="eastAsia" w:ascii="等线" w:hAnsi="等线" w:eastAsia="等线" w:cs="等线"/>
                <w:i w:val="0"/>
                <w:iCs w:val="0"/>
                <w:color w:val="000000"/>
                <w:kern w:val="0"/>
                <w:sz w:val="22"/>
                <w:szCs w:val="22"/>
                <w:u w:val="none"/>
                <w:lang w:val="en-US" w:eastAsia="zh-CN" w:bidi="ar"/>
              </w:rPr>
              <w:t>8</w:t>
            </w:r>
          </w:p>
        </w:tc>
        <w:tc>
          <w:tcPr>
            <w:tcW w:w="3016" w:type="dxa"/>
            <w:vAlign w:val="center"/>
          </w:tcPr>
          <w:p w14:paraId="03CB118E">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肿瘤靶向免疫化疗用药</w:t>
            </w:r>
            <w:r>
              <w:rPr>
                <w:rFonts w:hint="default" w:ascii="等线" w:hAnsi="等线" w:eastAsia="等线" w:cs="等线"/>
                <w:i w:val="0"/>
                <w:iCs w:val="0"/>
                <w:color w:val="000000"/>
                <w:kern w:val="0"/>
                <w:sz w:val="22"/>
                <w:szCs w:val="22"/>
                <w:u w:val="none"/>
                <w:lang w:val="en-US" w:eastAsia="zh-CN" w:bidi="ar"/>
              </w:rPr>
              <w:t>99</w:t>
            </w:r>
            <w:r>
              <w:rPr>
                <w:rFonts w:hint="eastAsia" w:ascii="等线" w:hAnsi="等线" w:eastAsia="等线" w:cs="等线"/>
                <w:i w:val="0"/>
                <w:iCs w:val="0"/>
                <w:color w:val="000000"/>
                <w:kern w:val="0"/>
                <w:sz w:val="22"/>
                <w:szCs w:val="22"/>
                <w:u w:val="none"/>
                <w:lang w:val="en-US" w:eastAsia="zh-CN" w:bidi="ar"/>
              </w:rPr>
              <w:t>基因检测</w:t>
            </w:r>
          </w:p>
        </w:tc>
        <w:tc>
          <w:tcPr>
            <w:tcW w:w="1883" w:type="dxa"/>
            <w:vAlign w:val="center"/>
          </w:tcPr>
          <w:p w14:paraId="5CAA5BF1">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sz w:val="22"/>
                <w:szCs w:val="22"/>
                <w:u w:val="none"/>
                <w:lang w:val="en-US" w:eastAsia="zh-CN"/>
              </w:rPr>
              <w:t>二代测序</w:t>
            </w:r>
          </w:p>
        </w:tc>
        <w:tc>
          <w:tcPr>
            <w:tcW w:w="1500" w:type="dxa"/>
            <w:vAlign w:val="center"/>
          </w:tcPr>
          <w:p w14:paraId="22C1451C">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8400</w:t>
            </w:r>
          </w:p>
        </w:tc>
        <w:tc>
          <w:tcPr>
            <w:tcW w:w="1210" w:type="dxa"/>
            <w:vAlign w:val="center"/>
          </w:tcPr>
          <w:p w14:paraId="683A8689">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1D2430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6D612F0E">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default" w:ascii="等线" w:hAnsi="等线" w:eastAsia="等线" w:cs="等线"/>
                <w:i w:val="0"/>
                <w:iCs w:val="0"/>
                <w:color w:val="000000"/>
                <w:kern w:val="0"/>
                <w:sz w:val="22"/>
                <w:szCs w:val="22"/>
                <w:u w:val="none"/>
                <w:lang w:val="en-US" w:eastAsia="zh-CN" w:bidi="ar"/>
              </w:rPr>
              <w:t>2</w:t>
            </w:r>
            <w:r>
              <w:rPr>
                <w:rFonts w:hint="eastAsia" w:ascii="等线" w:hAnsi="等线" w:eastAsia="等线" w:cs="等线"/>
                <w:i w:val="0"/>
                <w:iCs w:val="0"/>
                <w:color w:val="000000"/>
                <w:kern w:val="0"/>
                <w:sz w:val="22"/>
                <w:szCs w:val="22"/>
                <w:u w:val="none"/>
                <w:lang w:val="en-US" w:eastAsia="zh-CN" w:bidi="ar"/>
              </w:rPr>
              <w:t>9</w:t>
            </w:r>
          </w:p>
        </w:tc>
        <w:tc>
          <w:tcPr>
            <w:tcW w:w="3016" w:type="dxa"/>
            <w:vAlign w:val="center"/>
          </w:tcPr>
          <w:p w14:paraId="4DBF461B">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default" w:ascii="等线" w:hAnsi="等线" w:eastAsia="等线" w:cs="等线"/>
                <w:i w:val="0"/>
                <w:iCs w:val="0"/>
                <w:color w:val="000000"/>
                <w:sz w:val="22"/>
                <w:szCs w:val="22"/>
                <w:u w:val="none"/>
                <w:lang w:val="en-US" w:eastAsia="zh-CN"/>
              </w:rPr>
              <w:t>KIT  9/11/13/17外显子突变组织检测</w:t>
            </w:r>
          </w:p>
        </w:tc>
        <w:tc>
          <w:tcPr>
            <w:tcW w:w="1883" w:type="dxa"/>
            <w:vAlign w:val="center"/>
          </w:tcPr>
          <w:p w14:paraId="074C6983">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sz w:val="22"/>
                <w:szCs w:val="22"/>
                <w:u w:val="none"/>
                <w:lang w:eastAsia="zh-CN"/>
              </w:rPr>
              <w:t>一代测序</w:t>
            </w:r>
          </w:p>
        </w:tc>
        <w:tc>
          <w:tcPr>
            <w:tcW w:w="1500" w:type="dxa"/>
            <w:vAlign w:val="center"/>
          </w:tcPr>
          <w:p w14:paraId="7EDB5B8B">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2400</w:t>
            </w:r>
          </w:p>
        </w:tc>
        <w:tc>
          <w:tcPr>
            <w:tcW w:w="1210" w:type="dxa"/>
            <w:vAlign w:val="center"/>
          </w:tcPr>
          <w:p w14:paraId="5A6CE3A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10B868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661ECAE7">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sz w:val="22"/>
                <w:szCs w:val="22"/>
                <w:u w:val="none"/>
                <w:lang w:val="en-US" w:eastAsia="zh-CN"/>
              </w:rPr>
              <w:t>30</w:t>
            </w:r>
          </w:p>
        </w:tc>
        <w:tc>
          <w:tcPr>
            <w:tcW w:w="3016" w:type="dxa"/>
            <w:vAlign w:val="center"/>
          </w:tcPr>
          <w:p w14:paraId="2C5F3DC3">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default" w:ascii="等线" w:hAnsi="等线" w:eastAsia="等线" w:cs="等线"/>
                <w:i w:val="0"/>
                <w:iCs w:val="0"/>
                <w:color w:val="000000"/>
                <w:sz w:val="22"/>
                <w:szCs w:val="22"/>
                <w:u w:val="none"/>
                <w:lang w:val="en-US" w:eastAsia="zh-CN"/>
              </w:rPr>
              <w:t>PDGFRα 12/18</w:t>
            </w:r>
            <w:r>
              <w:rPr>
                <w:rFonts w:hint="eastAsia" w:ascii="等线" w:hAnsi="等线" w:eastAsia="等线" w:cs="等线"/>
                <w:i w:val="0"/>
                <w:iCs w:val="0"/>
                <w:color w:val="000000"/>
                <w:sz w:val="22"/>
                <w:szCs w:val="22"/>
                <w:u w:val="none"/>
                <w:lang w:val="en-US" w:eastAsia="zh-CN"/>
              </w:rPr>
              <w:t>外显子突变组织检测</w:t>
            </w:r>
          </w:p>
        </w:tc>
        <w:tc>
          <w:tcPr>
            <w:tcW w:w="1883" w:type="dxa"/>
            <w:vAlign w:val="center"/>
          </w:tcPr>
          <w:p w14:paraId="68FA51AB">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sz w:val="22"/>
                <w:szCs w:val="22"/>
                <w:u w:val="none"/>
                <w:lang w:eastAsia="zh-CN"/>
              </w:rPr>
              <w:t>一代测序</w:t>
            </w:r>
          </w:p>
        </w:tc>
        <w:tc>
          <w:tcPr>
            <w:tcW w:w="1500" w:type="dxa"/>
            <w:vAlign w:val="center"/>
          </w:tcPr>
          <w:p w14:paraId="47FDFD5F">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2400</w:t>
            </w:r>
          </w:p>
        </w:tc>
        <w:tc>
          <w:tcPr>
            <w:tcW w:w="1210" w:type="dxa"/>
            <w:vAlign w:val="center"/>
          </w:tcPr>
          <w:p w14:paraId="3DEF5FB6">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5B8F6D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5C9E3EC7">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default" w:ascii="等线" w:hAnsi="等线" w:eastAsia="等线" w:cs="等线"/>
                <w:i w:val="0"/>
                <w:iCs w:val="0"/>
                <w:color w:val="000000"/>
                <w:kern w:val="0"/>
                <w:sz w:val="22"/>
                <w:szCs w:val="22"/>
                <w:u w:val="none"/>
                <w:lang w:val="en-US" w:eastAsia="zh-CN" w:bidi="ar"/>
              </w:rPr>
              <w:t>29</w:t>
            </w:r>
          </w:p>
        </w:tc>
        <w:tc>
          <w:tcPr>
            <w:tcW w:w="3016" w:type="dxa"/>
            <w:vAlign w:val="center"/>
          </w:tcPr>
          <w:p w14:paraId="2BB241B3">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sz w:val="22"/>
                <w:szCs w:val="22"/>
                <w:u w:val="none"/>
                <w:lang w:val="en-US" w:eastAsia="zh-CN"/>
              </w:rPr>
              <w:t>基因融合检测</w:t>
            </w:r>
          </w:p>
        </w:tc>
        <w:tc>
          <w:tcPr>
            <w:tcW w:w="1883" w:type="dxa"/>
            <w:vAlign w:val="center"/>
          </w:tcPr>
          <w:p w14:paraId="0CE132EC">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sz w:val="22"/>
                <w:szCs w:val="22"/>
                <w:u w:val="none"/>
                <w:lang w:val="en-US" w:eastAsia="zh-CN"/>
              </w:rPr>
              <w:t>荧光原位杂交</w:t>
            </w:r>
          </w:p>
        </w:tc>
        <w:tc>
          <w:tcPr>
            <w:tcW w:w="1500" w:type="dxa"/>
            <w:vAlign w:val="center"/>
          </w:tcPr>
          <w:p w14:paraId="709A8EF8">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2000</w:t>
            </w:r>
          </w:p>
        </w:tc>
        <w:tc>
          <w:tcPr>
            <w:tcW w:w="1210" w:type="dxa"/>
            <w:vAlign w:val="center"/>
          </w:tcPr>
          <w:p w14:paraId="1AEABDC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25EF77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7443ACC0">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default" w:ascii="等线" w:hAnsi="等线" w:eastAsia="等线" w:cs="等线"/>
                <w:i w:val="0"/>
                <w:iCs w:val="0"/>
                <w:color w:val="000000"/>
                <w:kern w:val="0"/>
                <w:sz w:val="22"/>
                <w:szCs w:val="22"/>
                <w:u w:val="none"/>
                <w:lang w:val="en-US" w:eastAsia="zh-CN" w:bidi="ar"/>
              </w:rPr>
              <w:t>30</w:t>
            </w:r>
          </w:p>
        </w:tc>
        <w:tc>
          <w:tcPr>
            <w:tcW w:w="3016" w:type="dxa"/>
            <w:vAlign w:val="center"/>
          </w:tcPr>
          <w:p w14:paraId="0081DFD8">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sz w:val="22"/>
                <w:szCs w:val="22"/>
                <w:u w:val="none"/>
                <w:lang w:val="en-US" w:eastAsia="zh-CN"/>
              </w:rPr>
              <w:t>基因易位检测</w:t>
            </w:r>
          </w:p>
        </w:tc>
        <w:tc>
          <w:tcPr>
            <w:tcW w:w="1883" w:type="dxa"/>
            <w:vAlign w:val="center"/>
          </w:tcPr>
          <w:p w14:paraId="383C542B">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sz w:val="22"/>
                <w:szCs w:val="22"/>
                <w:u w:val="none"/>
                <w:lang w:val="en-US" w:eastAsia="zh-CN"/>
              </w:rPr>
              <w:t>荧光原位杂交</w:t>
            </w:r>
          </w:p>
        </w:tc>
        <w:tc>
          <w:tcPr>
            <w:tcW w:w="1500" w:type="dxa"/>
            <w:vAlign w:val="center"/>
          </w:tcPr>
          <w:p w14:paraId="564BC2FA">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2000</w:t>
            </w:r>
          </w:p>
        </w:tc>
        <w:tc>
          <w:tcPr>
            <w:tcW w:w="1210" w:type="dxa"/>
            <w:vAlign w:val="center"/>
          </w:tcPr>
          <w:p w14:paraId="31EAD66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169B2F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629A637D">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default" w:ascii="等线" w:hAnsi="等线" w:eastAsia="等线" w:cs="等线"/>
                <w:i w:val="0"/>
                <w:iCs w:val="0"/>
                <w:color w:val="000000"/>
                <w:kern w:val="0"/>
                <w:sz w:val="22"/>
                <w:szCs w:val="22"/>
                <w:u w:val="none"/>
                <w:lang w:val="en-US" w:eastAsia="zh-CN" w:bidi="ar"/>
              </w:rPr>
              <w:t>31</w:t>
            </w:r>
          </w:p>
        </w:tc>
        <w:tc>
          <w:tcPr>
            <w:tcW w:w="3016" w:type="dxa"/>
            <w:vAlign w:val="center"/>
          </w:tcPr>
          <w:p w14:paraId="6D755616">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sz w:val="22"/>
                <w:szCs w:val="22"/>
                <w:u w:val="none"/>
                <w:lang w:val="en-US" w:eastAsia="zh-CN"/>
              </w:rPr>
              <w:t>基因扩增检测</w:t>
            </w:r>
          </w:p>
        </w:tc>
        <w:tc>
          <w:tcPr>
            <w:tcW w:w="1883" w:type="dxa"/>
            <w:vAlign w:val="center"/>
          </w:tcPr>
          <w:p w14:paraId="7AA3CED2">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sz w:val="22"/>
                <w:szCs w:val="22"/>
                <w:u w:val="none"/>
                <w:lang w:val="en-US" w:eastAsia="zh-CN"/>
              </w:rPr>
              <w:t>荧光原位杂交</w:t>
            </w:r>
          </w:p>
        </w:tc>
        <w:tc>
          <w:tcPr>
            <w:tcW w:w="1500" w:type="dxa"/>
            <w:vAlign w:val="center"/>
          </w:tcPr>
          <w:p w14:paraId="08F52106">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2000</w:t>
            </w:r>
          </w:p>
        </w:tc>
        <w:tc>
          <w:tcPr>
            <w:tcW w:w="1210" w:type="dxa"/>
            <w:vAlign w:val="center"/>
          </w:tcPr>
          <w:p w14:paraId="69A6B6D5">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78F8D9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7D668F7A">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sz w:val="22"/>
                <w:szCs w:val="22"/>
                <w:u w:val="none"/>
                <w:lang w:val="en-US" w:eastAsia="zh-CN"/>
              </w:rPr>
              <w:t>32</w:t>
            </w:r>
          </w:p>
        </w:tc>
        <w:tc>
          <w:tcPr>
            <w:tcW w:w="3016" w:type="dxa"/>
            <w:vAlign w:val="center"/>
          </w:tcPr>
          <w:p w14:paraId="6ECAC46E">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default" w:ascii="等线" w:hAnsi="等线" w:eastAsia="等线" w:cs="等线"/>
                <w:i w:val="0"/>
                <w:iCs w:val="0"/>
                <w:color w:val="000000"/>
                <w:kern w:val="0"/>
                <w:sz w:val="22"/>
                <w:szCs w:val="22"/>
                <w:u w:val="none"/>
                <w:lang w:val="en-US" w:eastAsia="zh-CN" w:bidi="ar"/>
              </w:rPr>
              <w:t>Β</w:t>
            </w:r>
            <w:r>
              <w:rPr>
                <w:rFonts w:hint="eastAsia" w:ascii="等线" w:hAnsi="等线" w:eastAsia="等线" w:cs="等线"/>
                <w:i w:val="0"/>
                <w:iCs w:val="0"/>
                <w:color w:val="000000"/>
                <w:kern w:val="0"/>
                <w:sz w:val="22"/>
                <w:szCs w:val="22"/>
                <w:u w:val="none"/>
                <w:lang w:val="en-US" w:eastAsia="zh-CN" w:bidi="ar"/>
              </w:rPr>
              <w:t>-catenin基因外显子突变</w:t>
            </w:r>
            <w:r>
              <w:rPr>
                <w:rFonts w:hint="default" w:ascii="等线" w:hAnsi="等线" w:eastAsia="等线" w:cs="等线"/>
                <w:i w:val="0"/>
                <w:iCs w:val="0"/>
                <w:color w:val="000000"/>
                <w:kern w:val="0"/>
                <w:sz w:val="22"/>
                <w:szCs w:val="22"/>
                <w:u w:val="none"/>
                <w:lang w:val="en-US" w:eastAsia="zh-CN" w:bidi="ar"/>
              </w:rPr>
              <w:t>检测</w:t>
            </w:r>
          </w:p>
        </w:tc>
        <w:tc>
          <w:tcPr>
            <w:tcW w:w="1883" w:type="dxa"/>
            <w:vAlign w:val="center"/>
          </w:tcPr>
          <w:p w14:paraId="38DE6615">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sz w:val="22"/>
                <w:szCs w:val="22"/>
                <w:u w:val="none"/>
                <w:lang w:val="en-US" w:eastAsia="zh-CN"/>
              </w:rPr>
              <w:t>PCR</w:t>
            </w:r>
          </w:p>
        </w:tc>
        <w:tc>
          <w:tcPr>
            <w:tcW w:w="1500" w:type="dxa"/>
            <w:vAlign w:val="center"/>
          </w:tcPr>
          <w:p w14:paraId="5F315B69">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2"/>
                <w:sz w:val="22"/>
                <w:szCs w:val="22"/>
                <w:u w:val="none"/>
                <w:lang w:val="en-US" w:eastAsia="zh-CN" w:bidi="ar-SA"/>
              </w:rPr>
              <w:t>800</w:t>
            </w:r>
          </w:p>
        </w:tc>
        <w:tc>
          <w:tcPr>
            <w:tcW w:w="1210" w:type="dxa"/>
            <w:vAlign w:val="center"/>
          </w:tcPr>
          <w:p w14:paraId="083D45B7">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bl>
    <w:p w14:paraId="133BBC2A">
      <w:pPr>
        <w:pStyle w:val="8"/>
        <w:adjustRightInd w:val="0"/>
        <w:spacing w:before="160" w:after="160"/>
        <w:ind w:left="0" w:leftChars="0" w:firstLine="0" w:firstLineChars="0"/>
        <w:contextualSpacing/>
        <w:rPr>
          <w:rFonts w:hint="eastAsia" w:ascii="仿宋_GB2312" w:hAnsi="仿宋_GB2312" w:eastAsia="仿宋_GB2312" w:cs="仿宋_GB2312"/>
          <w:b/>
          <w:sz w:val="32"/>
        </w:rPr>
        <w:sectPr>
          <w:pgSz w:w="11906" w:h="16838"/>
          <w:pgMar w:top="1440" w:right="1800" w:bottom="1440" w:left="1800" w:header="851" w:footer="992" w:gutter="0"/>
          <w:cols w:space="425" w:num="1"/>
          <w:docGrid w:type="lines" w:linePitch="312" w:charSpace="0"/>
        </w:sectPr>
      </w:pPr>
    </w:p>
    <w:p w14:paraId="0A901D33">
      <w:pPr>
        <w:pStyle w:val="8"/>
        <w:adjustRightInd w:val="0"/>
        <w:spacing w:before="160" w:after="160"/>
        <w:ind w:left="0" w:leftChars="0" w:firstLine="0" w:firstLineChars="0"/>
        <w:contextualSpacing/>
        <w:rPr>
          <w:rFonts w:hint="eastAsia" w:ascii="仿宋_GB2312" w:hAnsi="仿宋_GB2312" w:eastAsia="仿宋_GB2312" w:cs="仿宋_GB2312"/>
          <w:b/>
          <w:sz w:val="32"/>
        </w:rPr>
      </w:pPr>
      <w:r>
        <w:rPr>
          <w:rFonts w:hint="eastAsia" w:ascii="仿宋_GB2312" w:hAnsi="仿宋_GB2312" w:eastAsia="仿宋_GB2312" w:cs="仿宋_GB2312"/>
          <w:b/>
          <w:sz w:val="32"/>
        </w:rPr>
        <w:t>附件</w:t>
      </w:r>
      <w:r>
        <w:rPr>
          <w:rFonts w:hint="eastAsia" w:ascii="仿宋_GB2312" w:hAnsi="仿宋_GB2312" w:eastAsia="仿宋_GB2312" w:cs="仿宋_GB2312"/>
          <w:b/>
          <w:sz w:val="32"/>
          <w:lang w:val="en-US" w:eastAsia="zh-CN"/>
        </w:rPr>
        <w:t>2</w:t>
      </w:r>
      <w:r>
        <w:rPr>
          <w:rFonts w:hint="eastAsia" w:ascii="仿宋_GB2312" w:hAnsi="仿宋_GB2312" w:eastAsia="仿宋_GB2312" w:cs="仿宋_GB2312"/>
          <w:b/>
          <w:sz w:val="32"/>
        </w:rPr>
        <w:t>：</w:t>
      </w:r>
    </w:p>
    <w:p w14:paraId="3546182C">
      <w:pPr>
        <w:pStyle w:val="8"/>
        <w:adjustRightInd w:val="0"/>
        <w:spacing w:before="160" w:after="160" w:line="720" w:lineRule="auto"/>
        <w:ind w:firstLine="640"/>
        <w:contextualSpacing/>
        <w:jc w:val="center"/>
        <w:rPr>
          <w:rFonts w:hint="eastAsia" w:ascii="仿宋_GB2312" w:hAnsi="仿宋_GB2312" w:eastAsia="仿宋_GB2312" w:cs="仿宋_GB2312"/>
          <w:b/>
          <w:bCs/>
          <w:sz w:val="32"/>
          <w:u w:val="single"/>
        </w:rPr>
      </w:pPr>
      <w:r>
        <w:rPr>
          <w:rFonts w:hint="eastAsia" w:ascii="仿宋_GB2312" w:hAnsi="仿宋_GB2312" w:eastAsia="仿宋_GB2312" w:cs="仿宋_GB2312"/>
          <w:b/>
          <w:bCs/>
          <w:sz w:val="32"/>
        </w:rPr>
        <w:t>企业信用承诺书</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9"/>
        <w:gridCol w:w="2345"/>
        <w:gridCol w:w="2074"/>
        <w:gridCol w:w="2074"/>
      </w:tblGrid>
      <w:tr w14:paraId="524CB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Align w:val="center"/>
          </w:tcPr>
          <w:p w14:paraId="5F9CE325">
            <w:pPr>
              <w:adjustRightInd w:val="0"/>
              <w:spacing w:line="360" w:lineRule="exact"/>
              <w:contextualSpacing/>
              <w:rPr>
                <w:rFonts w:hint="eastAsia" w:ascii="仿宋_GB2312" w:hAnsi="仿宋_GB2312" w:eastAsia="仿宋_GB2312" w:cs="仿宋_GB2312"/>
                <w:b/>
                <w:sz w:val="28"/>
              </w:rPr>
            </w:pPr>
            <w:r>
              <w:rPr>
                <w:rFonts w:hint="eastAsia" w:ascii="仿宋_GB2312" w:hAnsi="仿宋_GB2312" w:eastAsia="仿宋_GB2312" w:cs="仿宋_GB2312"/>
                <w:b/>
                <w:sz w:val="28"/>
              </w:rPr>
              <w:t>单位名称</w:t>
            </w:r>
          </w:p>
        </w:tc>
        <w:tc>
          <w:tcPr>
            <w:tcW w:w="2345" w:type="dxa"/>
            <w:vAlign w:val="center"/>
          </w:tcPr>
          <w:p w14:paraId="7F6EC072">
            <w:pPr>
              <w:pStyle w:val="8"/>
              <w:adjustRightInd w:val="0"/>
              <w:spacing w:line="360" w:lineRule="exact"/>
              <w:ind w:firstLine="560"/>
              <w:contextualSpacing/>
              <w:jc w:val="center"/>
              <w:rPr>
                <w:rFonts w:hint="eastAsia" w:ascii="仿宋_GB2312" w:hAnsi="仿宋_GB2312" w:eastAsia="仿宋_GB2312" w:cs="仿宋_GB2312"/>
                <w:sz w:val="28"/>
              </w:rPr>
            </w:pPr>
          </w:p>
        </w:tc>
        <w:tc>
          <w:tcPr>
            <w:tcW w:w="2074" w:type="dxa"/>
            <w:vAlign w:val="center"/>
          </w:tcPr>
          <w:p w14:paraId="44BC4899">
            <w:pPr>
              <w:pStyle w:val="8"/>
              <w:adjustRightInd w:val="0"/>
              <w:spacing w:line="360" w:lineRule="exact"/>
              <w:ind w:firstLine="0" w:firstLineChars="0"/>
              <w:contextualSpacing/>
              <w:rPr>
                <w:rFonts w:hint="eastAsia" w:ascii="仿宋_GB2312" w:hAnsi="仿宋_GB2312" w:eastAsia="仿宋_GB2312" w:cs="仿宋_GB2312"/>
                <w:b/>
                <w:sz w:val="28"/>
              </w:rPr>
            </w:pPr>
            <w:r>
              <w:rPr>
                <w:rFonts w:hint="eastAsia" w:ascii="仿宋_GB2312" w:hAnsi="仿宋_GB2312" w:eastAsia="仿宋_GB2312" w:cs="仿宋_GB2312"/>
                <w:b/>
                <w:sz w:val="28"/>
              </w:rPr>
              <w:t>统一社会信用代码</w:t>
            </w:r>
          </w:p>
        </w:tc>
        <w:tc>
          <w:tcPr>
            <w:tcW w:w="2074" w:type="dxa"/>
            <w:vAlign w:val="center"/>
          </w:tcPr>
          <w:p w14:paraId="13CE3B1E">
            <w:pPr>
              <w:pStyle w:val="8"/>
              <w:adjustRightInd w:val="0"/>
              <w:spacing w:line="360" w:lineRule="exact"/>
              <w:ind w:firstLine="560"/>
              <w:contextualSpacing/>
              <w:jc w:val="center"/>
              <w:rPr>
                <w:rFonts w:hint="eastAsia" w:ascii="仿宋_GB2312" w:hAnsi="仿宋_GB2312" w:eastAsia="仿宋_GB2312" w:cs="仿宋_GB2312"/>
                <w:sz w:val="28"/>
              </w:rPr>
            </w:pPr>
          </w:p>
        </w:tc>
      </w:tr>
      <w:tr w14:paraId="599CC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Align w:val="center"/>
          </w:tcPr>
          <w:p w14:paraId="3706065B">
            <w:pPr>
              <w:pStyle w:val="8"/>
              <w:adjustRightInd w:val="0"/>
              <w:spacing w:line="360" w:lineRule="exact"/>
              <w:ind w:firstLine="0" w:firstLineChars="0"/>
              <w:contextualSpacing/>
              <w:rPr>
                <w:rFonts w:hint="eastAsia" w:ascii="仿宋_GB2312" w:hAnsi="仿宋_GB2312" w:eastAsia="仿宋_GB2312" w:cs="仿宋_GB2312"/>
                <w:b/>
                <w:sz w:val="28"/>
              </w:rPr>
            </w:pPr>
            <w:r>
              <w:rPr>
                <w:rFonts w:hint="eastAsia" w:ascii="仿宋_GB2312" w:hAnsi="仿宋_GB2312" w:eastAsia="仿宋_GB2312" w:cs="仿宋_GB2312"/>
                <w:b/>
                <w:sz w:val="28"/>
              </w:rPr>
              <w:t>法定代表人</w:t>
            </w:r>
          </w:p>
        </w:tc>
        <w:tc>
          <w:tcPr>
            <w:tcW w:w="2345" w:type="dxa"/>
            <w:vAlign w:val="center"/>
          </w:tcPr>
          <w:p w14:paraId="66254F91">
            <w:pPr>
              <w:pStyle w:val="8"/>
              <w:adjustRightInd w:val="0"/>
              <w:spacing w:line="360" w:lineRule="exact"/>
              <w:ind w:firstLine="560"/>
              <w:contextualSpacing/>
              <w:jc w:val="center"/>
              <w:rPr>
                <w:rFonts w:hint="eastAsia" w:ascii="仿宋_GB2312" w:hAnsi="仿宋_GB2312" w:eastAsia="仿宋_GB2312" w:cs="仿宋_GB2312"/>
                <w:sz w:val="28"/>
              </w:rPr>
            </w:pPr>
          </w:p>
          <w:p w14:paraId="626745CA">
            <w:pPr>
              <w:pStyle w:val="8"/>
              <w:adjustRightInd w:val="0"/>
              <w:spacing w:line="360" w:lineRule="exact"/>
              <w:ind w:firstLine="560"/>
              <w:contextualSpacing/>
              <w:jc w:val="center"/>
              <w:rPr>
                <w:rFonts w:hint="eastAsia" w:ascii="仿宋_GB2312" w:hAnsi="仿宋_GB2312" w:eastAsia="仿宋_GB2312" w:cs="仿宋_GB2312"/>
                <w:sz w:val="28"/>
              </w:rPr>
            </w:pPr>
          </w:p>
        </w:tc>
        <w:tc>
          <w:tcPr>
            <w:tcW w:w="2074" w:type="dxa"/>
            <w:vAlign w:val="center"/>
          </w:tcPr>
          <w:p w14:paraId="7D7829D4">
            <w:pPr>
              <w:adjustRightInd w:val="0"/>
              <w:spacing w:line="360" w:lineRule="exact"/>
              <w:contextualSpacing/>
              <w:rPr>
                <w:rFonts w:hint="eastAsia" w:ascii="仿宋_GB2312" w:hAnsi="仿宋_GB2312" w:eastAsia="仿宋_GB2312" w:cs="仿宋_GB2312"/>
                <w:b/>
                <w:sz w:val="28"/>
              </w:rPr>
            </w:pPr>
            <w:r>
              <w:rPr>
                <w:rFonts w:hint="eastAsia" w:ascii="仿宋_GB2312" w:hAnsi="仿宋_GB2312" w:eastAsia="仿宋_GB2312" w:cs="仿宋_GB2312"/>
                <w:b/>
                <w:sz w:val="28"/>
              </w:rPr>
              <w:t>联系人</w:t>
            </w:r>
          </w:p>
        </w:tc>
        <w:tc>
          <w:tcPr>
            <w:tcW w:w="2074" w:type="dxa"/>
            <w:vAlign w:val="center"/>
          </w:tcPr>
          <w:p w14:paraId="5A6A3620">
            <w:pPr>
              <w:pStyle w:val="8"/>
              <w:adjustRightInd w:val="0"/>
              <w:spacing w:line="360" w:lineRule="exact"/>
              <w:ind w:firstLine="560"/>
              <w:contextualSpacing/>
              <w:jc w:val="center"/>
              <w:rPr>
                <w:rFonts w:hint="eastAsia" w:ascii="仿宋_GB2312" w:hAnsi="仿宋_GB2312" w:eastAsia="仿宋_GB2312" w:cs="仿宋_GB2312"/>
                <w:sz w:val="28"/>
              </w:rPr>
            </w:pPr>
          </w:p>
        </w:tc>
      </w:tr>
      <w:tr w14:paraId="0D75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Align w:val="center"/>
          </w:tcPr>
          <w:p w14:paraId="36FF5877">
            <w:pPr>
              <w:adjustRightInd w:val="0"/>
              <w:spacing w:line="360" w:lineRule="exact"/>
              <w:contextualSpacing/>
              <w:rPr>
                <w:rFonts w:hint="eastAsia" w:ascii="仿宋_GB2312" w:hAnsi="仿宋_GB2312" w:eastAsia="仿宋_GB2312" w:cs="仿宋_GB2312"/>
                <w:b/>
                <w:sz w:val="28"/>
              </w:rPr>
            </w:pPr>
            <w:r>
              <w:rPr>
                <w:rFonts w:hint="eastAsia" w:ascii="仿宋_GB2312" w:hAnsi="仿宋_GB2312" w:eastAsia="仿宋_GB2312" w:cs="仿宋_GB2312"/>
                <w:b/>
                <w:sz w:val="28"/>
              </w:rPr>
              <w:t>联系地址</w:t>
            </w:r>
          </w:p>
        </w:tc>
        <w:tc>
          <w:tcPr>
            <w:tcW w:w="2345" w:type="dxa"/>
            <w:vAlign w:val="center"/>
          </w:tcPr>
          <w:p w14:paraId="6CDEC5E3">
            <w:pPr>
              <w:pStyle w:val="8"/>
              <w:adjustRightInd w:val="0"/>
              <w:spacing w:line="360" w:lineRule="exact"/>
              <w:ind w:firstLine="560"/>
              <w:contextualSpacing/>
              <w:jc w:val="center"/>
              <w:rPr>
                <w:rFonts w:hint="eastAsia" w:ascii="仿宋_GB2312" w:hAnsi="仿宋_GB2312" w:eastAsia="仿宋_GB2312" w:cs="仿宋_GB2312"/>
                <w:sz w:val="28"/>
              </w:rPr>
            </w:pPr>
          </w:p>
          <w:p w14:paraId="3CC64E28">
            <w:pPr>
              <w:pStyle w:val="8"/>
              <w:adjustRightInd w:val="0"/>
              <w:spacing w:line="360" w:lineRule="exact"/>
              <w:ind w:firstLine="560"/>
              <w:contextualSpacing/>
              <w:jc w:val="center"/>
              <w:rPr>
                <w:rFonts w:hint="eastAsia" w:ascii="仿宋_GB2312" w:hAnsi="仿宋_GB2312" w:eastAsia="仿宋_GB2312" w:cs="仿宋_GB2312"/>
                <w:sz w:val="28"/>
              </w:rPr>
            </w:pPr>
          </w:p>
        </w:tc>
        <w:tc>
          <w:tcPr>
            <w:tcW w:w="2074" w:type="dxa"/>
            <w:vAlign w:val="center"/>
          </w:tcPr>
          <w:p w14:paraId="306056B0">
            <w:pPr>
              <w:adjustRightInd w:val="0"/>
              <w:spacing w:line="360" w:lineRule="exact"/>
              <w:contextualSpacing/>
              <w:rPr>
                <w:rFonts w:hint="eastAsia" w:ascii="仿宋_GB2312" w:hAnsi="仿宋_GB2312" w:eastAsia="仿宋_GB2312" w:cs="仿宋_GB2312"/>
                <w:b/>
                <w:sz w:val="28"/>
              </w:rPr>
            </w:pPr>
            <w:r>
              <w:rPr>
                <w:rFonts w:hint="eastAsia" w:ascii="仿宋_GB2312" w:hAnsi="仿宋_GB2312" w:eastAsia="仿宋_GB2312" w:cs="仿宋_GB2312"/>
                <w:b/>
                <w:sz w:val="28"/>
              </w:rPr>
              <w:t>联系电话</w:t>
            </w:r>
          </w:p>
        </w:tc>
        <w:tc>
          <w:tcPr>
            <w:tcW w:w="2074" w:type="dxa"/>
            <w:vAlign w:val="center"/>
          </w:tcPr>
          <w:p w14:paraId="515635EE">
            <w:pPr>
              <w:pStyle w:val="8"/>
              <w:adjustRightInd w:val="0"/>
              <w:spacing w:line="360" w:lineRule="exact"/>
              <w:ind w:firstLine="560"/>
              <w:contextualSpacing/>
              <w:jc w:val="center"/>
              <w:rPr>
                <w:rFonts w:hint="eastAsia" w:ascii="仿宋_GB2312" w:hAnsi="仿宋_GB2312" w:eastAsia="仿宋_GB2312" w:cs="仿宋_GB2312"/>
                <w:sz w:val="28"/>
              </w:rPr>
            </w:pPr>
          </w:p>
        </w:tc>
      </w:tr>
      <w:tr w14:paraId="6A744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Align w:val="center"/>
          </w:tcPr>
          <w:p w14:paraId="6924148D">
            <w:pPr>
              <w:pStyle w:val="8"/>
              <w:adjustRightInd w:val="0"/>
              <w:spacing w:line="360" w:lineRule="exact"/>
              <w:ind w:firstLine="0" w:firstLineChars="0"/>
              <w:contextualSpacing/>
              <w:rPr>
                <w:rFonts w:hint="eastAsia" w:ascii="仿宋_GB2312" w:hAnsi="仿宋_GB2312" w:eastAsia="仿宋_GB2312" w:cs="仿宋_GB2312"/>
                <w:b/>
                <w:sz w:val="28"/>
              </w:rPr>
            </w:pPr>
            <w:r>
              <w:rPr>
                <w:rFonts w:hint="eastAsia" w:ascii="仿宋_GB2312" w:hAnsi="仿宋_GB2312" w:eastAsia="仿宋_GB2312" w:cs="仿宋_GB2312"/>
                <w:b/>
                <w:sz w:val="28"/>
              </w:rPr>
              <w:t>诚信档案记录情况</w:t>
            </w:r>
          </w:p>
        </w:tc>
        <w:tc>
          <w:tcPr>
            <w:tcW w:w="6493" w:type="dxa"/>
            <w:gridSpan w:val="3"/>
            <w:vAlign w:val="center"/>
          </w:tcPr>
          <w:p w14:paraId="13EC303B">
            <w:pPr>
              <w:pStyle w:val="8"/>
              <w:adjustRightInd w:val="0"/>
              <w:spacing w:line="360" w:lineRule="exact"/>
              <w:ind w:firstLine="560"/>
              <w:contextualSpacing/>
              <w:jc w:val="center"/>
              <w:rPr>
                <w:rFonts w:hint="eastAsia" w:ascii="仿宋_GB2312" w:hAnsi="仿宋_GB2312" w:eastAsia="仿宋_GB2312" w:cs="仿宋_GB2312"/>
                <w:sz w:val="28"/>
              </w:rPr>
            </w:pPr>
          </w:p>
          <w:p w14:paraId="21225131">
            <w:pPr>
              <w:pStyle w:val="8"/>
              <w:adjustRightInd w:val="0"/>
              <w:spacing w:line="360" w:lineRule="exact"/>
              <w:ind w:firstLine="560"/>
              <w:contextualSpacing/>
              <w:jc w:val="center"/>
              <w:rPr>
                <w:rFonts w:hint="eastAsia" w:ascii="仿宋_GB2312" w:hAnsi="仿宋_GB2312" w:eastAsia="仿宋_GB2312" w:cs="仿宋_GB2312"/>
                <w:sz w:val="28"/>
              </w:rPr>
            </w:pPr>
          </w:p>
          <w:p w14:paraId="3BDD68FC">
            <w:pPr>
              <w:pStyle w:val="8"/>
              <w:adjustRightInd w:val="0"/>
              <w:spacing w:line="360" w:lineRule="exact"/>
              <w:ind w:firstLine="560"/>
              <w:contextualSpacing/>
              <w:jc w:val="center"/>
              <w:rPr>
                <w:rFonts w:hint="eastAsia" w:ascii="仿宋_GB2312" w:hAnsi="仿宋_GB2312" w:eastAsia="仿宋_GB2312" w:cs="仿宋_GB2312"/>
                <w:sz w:val="28"/>
              </w:rPr>
            </w:pPr>
          </w:p>
          <w:p w14:paraId="508246AB">
            <w:pPr>
              <w:pStyle w:val="8"/>
              <w:adjustRightInd w:val="0"/>
              <w:spacing w:line="360" w:lineRule="exact"/>
              <w:ind w:firstLine="560"/>
              <w:contextualSpacing/>
              <w:jc w:val="center"/>
              <w:rPr>
                <w:rFonts w:hint="eastAsia" w:ascii="仿宋_GB2312" w:hAnsi="仿宋_GB2312" w:eastAsia="仿宋_GB2312" w:cs="仿宋_GB2312"/>
                <w:sz w:val="28"/>
              </w:rPr>
            </w:pPr>
          </w:p>
        </w:tc>
      </w:tr>
      <w:tr w14:paraId="1B2A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Align w:val="center"/>
          </w:tcPr>
          <w:p w14:paraId="6FFD59B6">
            <w:pPr>
              <w:adjustRightInd w:val="0"/>
              <w:spacing w:line="360" w:lineRule="exact"/>
              <w:ind w:firstLine="281" w:firstLineChars="100"/>
              <w:contextualSpacing/>
              <w:rPr>
                <w:rFonts w:hint="eastAsia" w:ascii="仿宋_GB2312" w:hAnsi="仿宋_GB2312" w:eastAsia="仿宋_GB2312" w:cs="仿宋_GB2312"/>
                <w:b/>
                <w:sz w:val="28"/>
              </w:rPr>
            </w:pPr>
            <w:r>
              <w:rPr>
                <w:rFonts w:hint="eastAsia" w:ascii="仿宋_GB2312" w:hAnsi="仿宋_GB2312" w:eastAsia="仿宋_GB2312" w:cs="仿宋_GB2312"/>
                <w:b/>
                <w:sz w:val="28"/>
              </w:rPr>
              <w:t>信用承诺</w:t>
            </w:r>
          </w:p>
        </w:tc>
        <w:tc>
          <w:tcPr>
            <w:tcW w:w="6493" w:type="dxa"/>
            <w:gridSpan w:val="3"/>
            <w:vAlign w:val="center"/>
          </w:tcPr>
          <w:p w14:paraId="13AC8C17">
            <w:pPr>
              <w:pStyle w:val="8"/>
              <w:adjustRightInd w:val="0"/>
              <w:spacing w:line="360" w:lineRule="exact"/>
              <w:ind w:firstLine="560"/>
              <w:contextualSpacing/>
              <w:rPr>
                <w:rFonts w:hint="eastAsia" w:ascii="仿宋_GB2312" w:hAnsi="仿宋_GB2312" w:eastAsia="仿宋_GB2312" w:cs="仿宋_GB2312"/>
                <w:sz w:val="28"/>
              </w:rPr>
            </w:pPr>
            <w:r>
              <w:rPr>
                <w:rFonts w:hint="eastAsia" w:ascii="仿宋_GB2312" w:hAnsi="仿宋_GB2312" w:eastAsia="仿宋_GB2312" w:cs="仿宋_GB2312"/>
                <w:sz w:val="28"/>
              </w:rPr>
              <w:t>我公司自愿参加贵院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原承担一切法律责任，接受各级政府采购监管部门和有权机关的审查和处罚。</w:t>
            </w:r>
          </w:p>
          <w:p w14:paraId="1DC4513B">
            <w:pPr>
              <w:pStyle w:val="8"/>
              <w:adjustRightInd w:val="0"/>
              <w:spacing w:line="360" w:lineRule="exact"/>
              <w:ind w:firstLine="560"/>
              <w:contextualSpacing/>
              <w:rPr>
                <w:rFonts w:hint="eastAsia" w:ascii="仿宋_GB2312" w:hAnsi="仿宋_GB2312" w:eastAsia="仿宋_GB2312" w:cs="仿宋_GB2312"/>
                <w:sz w:val="28"/>
              </w:rPr>
            </w:pPr>
          </w:p>
          <w:p w14:paraId="2817151C">
            <w:pPr>
              <w:pStyle w:val="8"/>
              <w:adjustRightInd w:val="0"/>
              <w:spacing w:line="360" w:lineRule="exact"/>
              <w:ind w:firstLine="560"/>
              <w:contextualSpacing/>
              <w:rPr>
                <w:rFonts w:hint="eastAsia" w:ascii="仿宋_GB2312" w:hAnsi="仿宋_GB2312" w:eastAsia="仿宋_GB2312" w:cs="仿宋_GB2312"/>
                <w:sz w:val="28"/>
              </w:rPr>
            </w:pPr>
          </w:p>
          <w:p w14:paraId="69C1C5D9">
            <w:pPr>
              <w:adjustRightInd w:val="0"/>
              <w:spacing w:line="480" w:lineRule="auto"/>
              <w:ind w:firstLine="280" w:firstLineChars="100"/>
              <w:contextualSpacing/>
              <w:rPr>
                <w:rFonts w:hint="eastAsia" w:ascii="仿宋_GB2312" w:hAnsi="仿宋_GB2312" w:eastAsia="仿宋_GB2312" w:cs="仿宋_GB2312"/>
                <w:sz w:val="28"/>
              </w:rPr>
            </w:pPr>
            <w:r>
              <w:rPr>
                <w:rFonts w:hint="eastAsia" w:ascii="仿宋_GB2312" w:hAnsi="仿宋_GB2312" w:eastAsia="仿宋_GB2312" w:cs="仿宋_GB2312"/>
                <w:sz w:val="28"/>
              </w:rPr>
              <w:t>企业名称（盖章）：</w:t>
            </w:r>
          </w:p>
          <w:p w14:paraId="16EFDBC6">
            <w:pPr>
              <w:adjustRightInd w:val="0"/>
              <w:spacing w:line="480" w:lineRule="auto"/>
              <w:ind w:firstLine="280" w:firstLineChars="100"/>
              <w:contextualSpacing/>
              <w:rPr>
                <w:rFonts w:hint="eastAsia" w:ascii="仿宋_GB2312" w:hAnsi="仿宋_GB2312" w:eastAsia="仿宋_GB2312" w:cs="仿宋_GB2312"/>
                <w:sz w:val="28"/>
              </w:rPr>
            </w:pPr>
            <w:r>
              <w:rPr>
                <w:rFonts w:hint="eastAsia" w:ascii="仿宋_GB2312" w:hAnsi="仿宋_GB2312" w:eastAsia="仿宋_GB2312" w:cs="仿宋_GB2312"/>
                <w:sz w:val="28"/>
              </w:rPr>
              <w:t>法定代表人（签字）：</w:t>
            </w:r>
          </w:p>
          <w:p w14:paraId="0B39E86D">
            <w:pPr>
              <w:adjustRightInd w:val="0"/>
              <w:spacing w:line="480" w:lineRule="auto"/>
              <w:ind w:firstLine="2520" w:firstLineChars="900"/>
              <w:contextualSpacing/>
              <w:rPr>
                <w:rFonts w:hint="eastAsia" w:ascii="仿宋_GB2312" w:hAnsi="仿宋_GB2312" w:eastAsia="仿宋_GB2312" w:cs="仿宋_GB2312"/>
                <w:sz w:val="28"/>
              </w:rPr>
            </w:pPr>
            <w:r>
              <w:rPr>
                <w:rFonts w:hint="eastAsia" w:ascii="仿宋_GB2312" w:hAnsi="仿宋_GB2312" w:eastAsia="仿宋_GB2312" w:cs="仿宋_GB2312"/>
                <w:sz w:val="28"/>
              </w:rPr>
              <w:t>二〇   年   月   日</w:t>
            </w:r>
          </w:p>
        </w:tc>
      </w:tr>
      <w:bookmarkEnd w:id="0"/>
    </w:tbl>
    <w:p w14:paraId="1DDC7335">
      <w:pPr>
        <w:widowControl/>
        <w:jc w:val="left"/>
        <w:rPr>
          <w:rFonts w:hint="eastAsia" w:ascii="仿宋_GB2312" w:hAnsi="仿宋_GB2312" w:eastAsia="仿宋_GB2312" w:cs="仿宋_GB2312"/>
        </w:rPr>
      </w:pPr>
    </w:p>
    <w:p w14:paraId="6F5CF06F">
      <w:pPr>
        <w:widowControl/>
        <w:jc w:val="left"/>
        <w:rPr>
          <w:rFonts w:hint="eastAsia" w:ascii="仿宋_GB2312" w:hAnsi="仿宋_GB2312" w:eastAsia="仿宋_GB2312" w:cs="仿宋_GB2312"/>
        </w:rPr>
      </w:pPr>
    </w:p>
    <w:p w14:paraId="1275C724">
      <w:pPr>
        <w:pStyle w:val="8"/>
        <w:adjustRightInd w:val="0"/>
        <w:spacing w:before="160" w:after="160"/>
        <w:ind w:left="0" w:leftChars="0" w:firstLine="0" w:firstLineChars="0"/>
        <w:contextualSpacing/>
        <w:rPr>
          <w:rFonts w:hint="eastAsia" w:ascii="仿宋_GB2312" w:hAnsi="仿宋_GB2312" w:eastAsia="仿宋_GB2312" w:cs="仿宋_GB2312"/>
          <w:b/>
          <w:sz w:val="32"/>
        </w:rPr>
      </w:pPr>
      <w:r>
        <w:rPr>
          <w:rFonts w:hint="eastAsia" w:ascii="仿宋_GB2312" w:hAnsi="仿宋_GB2312" w:eastAsia="仿宋_GB2312" w:cs="仿宋_GB2312"/>
          <w:b/>
          <w:sz w:val="32"/>
        </w:rPr>
        <w:t>附件</w:t>
      </w:r>
      <w:r>
        <w:rPr>
          <w:rFonts w:hint="eastAsia" w:ascii="仿宋_GB2312" w:hAnsi="仿宋_GB2312" w:eastAsia="仿宋_GB2312" w:cs="仿宋_GB2312"/>
          <w:b/>
          <w:sz w:val="32"/>
          <w:lang w:val="en-US" w:eastAsia="zh-CN"/>
        </w:rPr>
        <w:t>3</w:t>
      </w:r>
      <w:r>
        <w:rPr>
          <w:rFonts w:hint="eastAsia" w:ascii="仿宋_GB2312" w:hAnsi="仿宋_GB2312" w:eastAsia="仿宋_GB2312" w:cs="仿宋_GB2312"/>
          <w:b/>
          <w:sz w:val="32"/>
        </w:rPr>
        <w:t>：</w:t>
      </w:r>
      <w:r>
        <w:rPr>
          <w:rFonts w:hint="eastAsia" w:ascii="仿宋_GB2312" w:hAnsi="仿宋_GB2312" w:eastAsia="仿宋_GB2312" w:cs="仿宋_GB2312"/>
          <w:b/>
          <w:sz w:val="32"/>
          <w:lang w:val="en-US" w:eastAsia="zh-CN"/>
        </w:rPr>
        <w:t>论证</w:t>
      </w:r>
      <w:r>
        <w:rPr>
          <w:rFonts w:hint="eastAsia" w:ascii="仿宋_GB2312" w:hAnsi="仿宋_GB2312" w:eastAsia="仿宋_GB2312" w:cs="仿宋_GB2312"/>
          <w:b/>
          <w:sz w:val="32"/>
        </w:rPr>
        <w:t>材料真实性及购销廉洁声明</w:t>
      </w:r>
    </w:p>
    <w:p w14:paraId="1D4F015C">
      <w:pPr>
        <w:pStyle w:val="8"/>
        <w:adjustRightInd w:val="0"/>
        <w:spacing w:before="160" w:after="160"/>
        <w:ind w:firstLine="0" w:firstLineChars="0"/>
        <w:contextualSpacing/>
        <w:rPr>
          <w:rFonts w:hint="eastAsia" w:ascii="仿宋_GB2312" w:hAnsi="仿宋_GB2312" w:eastAsia="仿宋_GB2312" w:cs="仿宋_GB2312"/>
          <w:bCs/>
          <w:szCs w:val="21"/>
        </w:rPr>
      </w:pPr>
    </w:p>
    <w:p w14:paraId="17E6C9E2">
      <w:pPr>
        <w:pStyle w:val="8"/>
        <w:adjustRightInd w:val="0"/>
        <w:spacing w:before="160" w:after="160"/>
        <w:ind w:left="0" w:leftChars="0" w:firstLine="0" w:firstLineChars="0"/>
        <w:contextualSpacing/>
        <w:jc w:val="center"/>
        <w:rPr>
          <w:rFonts w:hint="eastAsia" w:ascii="仿宋_GB2312" w:hAnsi="仿宋_GB2312" w:eastAsia="仿宋_GB2312" w:cs="仿宋_GB2312"/>
          <w:b/>
          <w:sz w:val="32"/>
        </w:rPr>
      </w:pPr>
      <w:r>
        <w:rPr>
          <w:rFonts w:hint="eastAsia" w:ascii="仿宋_GB2312" w:hAnsi="仿宋_GB2312" w:eastAsia="仿宋_GB2312" w:cs="仿宋_GB2312"/>
          <w:b/>
          <w:sz w:val="32"/>
        </w:rPr>
        <w:t>承诺书</w:t>
      </w:r>
    </w:p>
    <w:p w14:paraId="34D3737F">
      <w:pPr>
        <w:pStyle w:val="8"/>
        <w:keepNext w:val="0"/>
        <w:keepLines w:val="0"/>
        <w:pageBreakBefore w:val="0"/>
        <w:widowControl w:val="0"/>
        <w:kinsoku/>
        <w:wordWrap/>
        <w:overflowPunct/>
        <w:topLinePunct w:val="0"/>
        <w:autoSpaceDE/>
        <w:autoSpaceDN/>
        <w:bidi w:val="0"/>
        <w:adjustRightInd w:val="0"/>
        <w:snapToGrid/>
        <w:spacing w:line="480" w:lineRule="exact"/>
        <w:ind w:firstLine="0" w:firstLineChars="0"/>
        <w:contextualSpacing/>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highlight w:val="none"/>
          <w:lang w:val="en-US" w:eastAsia="zh-CN"/>
        </w:rPr>
        <w:t>南京大学医学院附属苏州医院</w:t>
      </w:r>
      <w:r>
        <w:rPr>
          <w:rFonts w:hint="eastAsia" w:ascii="仿宋_GB2312" w:hAnsi="仿宋_GB2312" w:eastAsia="仿宋_GB2312" w:cs="仿宋_GB2312"/>
          <w:bCs/>
          <w:sz w:val="24"/>
          <w:szCs w:val="24"/>
        </w:rPr>
        <w:t>：</w:t>
      </w:r>
    </w:p>
    <w:p w14:paraId="446DB93D">
      <w:pPr>
        <w:pStyle w:val="8"/>
        <w:keepNext w:val="0"/>
        <w:keepLines w:val="0"/>
        <w:pageBreakBefore w:val="0"/>
        <w:widowControl w:val="0"/>
        <w:kinsoku/>
        <w:wordWrap/>
        <w:overflowPunct/>
        <w:topLinePunct w:val="0"/>
        <w:autoSpaceDE/>
        <w:autoSpaceDN/>
        <w:bidi w:val="0"/>
        <w:adjustRightInd w:val="0"/>
        <w:snapToGrid/>
        <w:spacing w:line="480" w:lineRule="exact"/>
        <w:contextualSpacing/>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针对贵院此次</w:t>
      </w:r>
      <w:r>
        <w:rPr>
          <w:rFonts w:hint="eastAsia" w:ascii="仿宋_GB2312" w:hAnsi="仿宋_GB2312" w:eastAsia="仿宋_GB2312" w:cs="仿宋_GB2312"/>
          <w:bCs/>
          <w:sz w:val="24"/>
          <w:szCs w:val="24"/>
          <w:lang w:val="en-US" w:eastAsia="zh-CN"/>
        </w:rPr>
        <w:t>论证</w:t>
      </w:r>
      <w:r>
        <w:rPr>
          <w:rFonts w:hint="eastAsia" w:ascii="仿宋_GB2312" w:hAnsi="仿宋_GB2312" w:eastAsia="仿宋_GB2312" w:cs="仿宋_GB2312"/>
          <w:bCs/>
          <w:sz w:val="24"/>
          <w:szCs w:val="24"/>
        </w:rPr>
        <w:t>，我公司郑重承诺：所提供资料（以骑缝章为准）真实有效，无任何虚假成分。如有虚假，由此产生的一切后果由本公司承担。</w:t>
      </w:r>
    </w:p>
    <w:p w14:paraId="6E6D0B15">
      <w:pPr>
        <w:pStyle w:val="8"/>
        <w:keepNext w:val="0"/>
        <w:keepLines w:val="0"/>
        <w:pageBreakBefore w:val="0"/>
        <w:widowControl w:val="0"/>
        <w:kinsoku/>
        <w:wordWrap/>
        <w:overflowPunct/>
        <w:topLinePunct w:val="0"/>
        <w:autoSpaceDE/>
        <w:autoSpaceDN/>
        <w:bidi w:val="0"/>
        <w:adjustRightInd w:val="0"/>
        <w:snapToGrid/>
        <w:spacing w:line="480" w:lineRule="exact"/>
        <w:contextualSpacing/>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为进一步加强医疗卫生行风建设，规范医疗卫生机构医药销售行为，有效防范商业贿赂行为，营造公平交易、诚实守信的购销环境，我公司郑重承诺并遵守：</w:t>
      </w:r>
    </w:p>
    <w:p w14:paraId="51C4E4F1">
      <w:pPr>
        <w:pStyle w:val="8"/>
        <w:keepNext w:val="0"/>
        <w:keepLines w:val="0"/>
        <w:pageBreakBefore w:val="0"/>
        <w:widowControl w:val="0"/>
        <w:kinsoku/>
        <w:wordWrap/>
        <w:overflowPunct/>
        <w:topLinePunct w:val="0"/>
        <w:autoSpaceDE/>
        <w:autoSpaceDN/>
        <w:bidi w:val="0"/>
        <w:adjustRightInd w:val="0"/>
        <w:snapToGrid/>
        <w:spacing w:line="480" w:lineRule="exact"/>
        <w:contextualSpacing/>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一、我方按照《民法典》及本承诺购销医用耗材、试剂。</w:t>
      </w:r>
    </w:p>
    <w:p w14:paraId="2C141C53">
      <w:pPr>
        <w:pStyle w:val="8"/>
        <w:keepNext w:val="0"/>
        <w:keepLines w:val="0"/>
        <w:pageBreakBefore w:val="0"/>
        <w:widowControl w:val="0"/>
        <w:kinsoku/>
        <w:wordWrap/>
        <w:overflowPunct/>
        <w:topLinePunct w:val="0"/>
        <w:autoSpaceDE/>
        <w:autoSpaceDN/>
        <w:bidi w:val="0"/>
        <w:adjustRightInd w:val="0"/>
        <w:snapToGrid/>
        <w:spacing w:line="480" w:lineRule="exact"/>
        <w:contextualSpacing/>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二、我方不以回扣、宴请等方式影响医院工作人员采购或使用产品的选择权，不在学术活动中提供旅游、超标准支付食宿等费用。</w:t>
      </w:r>
    </w:p>
    <w:p w14:paraId="5F39D48D">
      <w:pPr>
        <w:pStyle w:val="8"/>
        <w:keepNext w:val="0"/>
        <w:keepLines w:val="0"/>
        <w:pageBreakBefore w:val="0"/>
        <w:widowControl w:val="0"/>
        <w:kinsoku/>
        <w:wordWrap/>
        <w:overflowPunct/>
        <w:topLinePunct w:val="0"/>
        <w:autoSpaceDE/>
        <w:autoSpaceDN/>
        <w:bidi w:val="0"/>
        <w:adjustRightInd w:val="0"/>
        <w:snapToGrid/>
        <w:spacing w:line="480" w:lineRule="exact"/>
        <w:contextualSpacing/>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三、我方指定销售代表承诺在工作时间到医院指定地点联系商谈，不到住院部、门诊部、医技科室等推销产品，不借故到医院相关领导、部门负责人及相关工作人员家中访谈并提供任何好处费等。</w:t>
      </w:r>
    </w:p>
    <w:p w14:paraId="0BB153BA">
      <w:pPr>
        <w:pStyle w:val="8"/>
        <w:keepNext w:val="0"/>
        <w:keepLines w:val="0"/>
        <w:pageBreakBefore w:val="0"/>
        <w:widowControl w:val="0"/>
        <w:kinsoku/>
        <w:wordWrap/>
        <w:overflowPunct/>
        <w:topLinePunct w:val="0"/>
        <w:autoSpaceDE/>
        <w:autoSpaceDN/>
        <w:bidi w:val="0"/>
        <w:adjustRightInd w:val="0"/>
        <w:snapToGrid/>
        <w:spacing w:line="480" w:lineRule="exact"/>
        <w:contextualSpacing/>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四、我方如违反本承诺，一经发现，医院有权终止购销合同，并向有关卫生计生行政部门报告。如我方被列入商业贿赂不良记录，则严格按照《国家卫生计生委关于建立医药购销领域商业贿赂不良记录的规定》（国卫法制发[2013]50号）相关规定处理。</w:t>
      </w:r>
    </w:p>
    <w:p w14:paraId="5DD9719B">
      <w:pPr>
        <w:pStyle w:val="8"/>
        <w:keepNext w:val="0"/>
        <w:keepLines w:val="0"/>
        <w:pageBreakBefore w:val="0"/>
        <w:widowControl w:val="0"/>
        <w:kinsoku/>
        <w:wordWrap/>
        <w:overflowPunct/>
        <w:topLinePunct w:val="0"/>
        <w:autoSpaceDE/>
        <w:autoSpaceDN/>
        <w:bidi w:val="0"/>
        <w:adjustRightInd w:val="0"/>
        <w:snapToGrid/>
        <w:spacing w:line="480" w:lineRule="exact"/>
        <w:contextualSpacing/>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五、本承诺作为产品购销合同的重要组成部分，与购销合同一并执行，具有同等法律效力。</w:t>
      </w:r>
    </w:p>
    <w:p w14:paraId="340FC762">
      <w:pPr>
        <w:pStyle w:val="8"/>
        <w:keepNext w:val="0"/>
        <w:keepLines w:val="0"/>
        <w:pageBreakBefore w:val="0"/>
        <w:widowControl w:val="0"/>
        <w:kinsoku/>
        <w:wordWrap/>
        <w:overflowPunct/>
        <w:topLinePunct w:val="0"/>
        <w:autoSpaceDE/>
        <w:autoSpaceDN/>
        <w:bidi w:val="0"/>
        <w:adjustRightInd w:val="0"/>
        <w:snapToGrid/>
        <w:spacing w:line="480" w:lineRule="exact"/>
        <w:ind w:firstLine="0" w:firstLineChars="0"/>
        <w:contextualSpacing/>
        <w:textAlignment w:val="auto"/>
        <w:rPr>
          <w:rFonts w:hint="eastAsia" w:ascii="仿宋_GB2312" w:hAnsi="仿宋_GB2312" w:eastAsia="仿宋_GB2312" w:cs="仿宋_GB2312"/>
          <w:bCs/>
          <w:sz w:val="24"/>
          <w:szCs w:val="24"/>
        </w:rPr>
      </w:pPr>
    </w:p>
    <w:p w14:paraId="5D70D212">
      <w:pPr>
        <w:pStyle w:val="8"/>
        <w:keepNext w:val="0"/>
        <w:keepLines w:val="0"/>
        <w:pageBreakBefore w:val="0"/>
        <w:widowControl w:val="0"/>
        <w:kinsoku/>
        <w:wordWrap/>
        <w:overflowPunct/>
        <w:topLinePunct w:val="0"/>
        <w:autoSpaceDE/>
        <w:autoSpaceDN/>
        <w:bidi w:val="0"/>
        <w:adjustRightInd w:val="0"/>
        <w:snapToGrid/>
        <w:spacing w:line="480" w:lineRule="exact"/>
        <w:ind w:firstLine="0" w:firstLineChars="0"/>
        <w:contextualSpacing/>
        <w:textAlignment w:val="auto"/>
        <w:rPr>
          <w:rFonts w:hint="eastAsia" w:ascii="仿宋_GB2312" w:hAnsi="仿宋_GB2312" w:eastAsia="仿宋_GB2312" w:cs="仿宋_GB2312"/>
          <w:bCs/>
          <w:sz w:val="24"/>
          <w:szCs w:val="24"/>
        </w:rPr>
      </w:pPr>
    </w:p>
    <w:p w14:paraId="528B0A44">
      <w:pPr>
        <w:pStyle w:val="8"/>
        <w:keepNext w:val="0"/>
        <w:keepLines w:val="0"/>
        <w:pageBreakBefore w:val="0"/>
        <w:widowControl w:val="0"/>
        <w:kinsoku/>
        <w:wordWrap/>
        <w:overflowPunct/>
        <w:topLinePunct w:val="0"/>
        <w:autoSpaceDE/>
        <w:autoSpaceDN/>
        <w:bidi w:val="0"/>
        <w:adjustRightInd w:val="0"/>
        <w:snapToGrid/>
        <w:spacing w:line="480" w:lineRule="exact"/>
        <w:ind w:firstLine="0" w:firstLineChars="0"/>
        <w:contextualSpacing/>
        <w:textAlignment w:val="auto"/>
        <w:rPr>
          <w:rFonts w:hint="eastAsia" w:ascii="仿宋_GB2312" w:hAnsi="仿宋_GB2312" w:eastAsia="仿宋_GB2312" w:cs="仿宋_GB2312"/>
          <w:bCs/>
          <w:sz w:val="24"/>
          <w:szCs w:val="24"/>
        </w:rPr>
      </w:pPr>
    </w:p>
    <w:p w14:paraId="5022F594">
      <w:pPr>
        <w:pStyle w:val="8"/>
        <w:keepNext w:val="0"/>
        <w:keepLines w:val="0"/>
        <w:pageBreakBefore w:val="0"/>
        <w:widowControl w:val="0"/>
        <w:kinsoku/>
        <w:wordWrap/>
        <w:overflowPunct/>
        <w:topLinePunct w:val="0"/>
        <w:autoSpaceDE/>
        <w:autoSpaceDN/>
        <w:bidi w:val="0"/>
        <w:adjustRightInd w:val="0"/>
        <w:snapToGrid/>
        <w:spacing w:line="480" w:lineRule="exact"/>
        <w:ind w:firstLine="0" w:firstLineChars="0"/>
        <w:contextualSpacing/>
        <w:jc w:val="righ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公司（签章）</w:t>
      </w:r>
    </w:p>
    <w:p w14:paraId="6788A182">
      <w:pPr>
        <w:pStyle w:val="8"/>
        <w:keepNext w:val="0"/>
        <w:keepLines w:val="0"/>
        <w:pageBreakBefore w:val="0"/>
        <w:widowControl w:val="0"/>
        <w:kinsoku/>
        <w:wordWrap/>
        <w:overflowPunct/>
        <w:topLinePunct w:val="0"/>
        <w:autoSpaceDE/>
        <w:autoSpaceDN/>
        <w:bidi w:val="0"/>
        <w:adjustRightInd w:val="0"/>
        <w:snapToGrid/>
        <w:spacing w:line="480" w:lineRule="exact"/>
        <w:ind w:firstLine="0" w:firstLineChars="0"/>
        <w:contextualSpacing/>
        <w:jc w:val="righ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年  月  日</w:t>
      </w:r>
    </w:p>
    <w:p w14:paraId="0042294D">
      <w:pPr>
        <w:pStyle w:val="8"/>
        <w:adjustRightInd w:val="0"/>
        <w:spacing w:before="160" w:after="160"/>
        <w:ind w:firstLine="0" w:firstLineChars="0"/>
        <w:contextualSpacing/>
        <w:jc w:val="right"/>
        <w:rPr>
          <w:rFonts w:hint="eastAsia" w:ascii="宋体" w:hAnsi="宋体" w:eastAsia="宋体"/>
          <w:bCs/>
          <w:szCs w:val="21"/>
        </w:rPr>
      </w:pPr>
    </w:p>
    <w:p w14:paraId="7AAE73E1">
      <w:pPr>
        <w:pStyle w:val="8"/>
        <w:adjustRightInd w:val="0"/>
        <w:spacing w:before="160" w:after="160"/>
        <w:ind w:firstLine="0" w:firstLineChars="0"/>
        <w:contextualSpacing/>
        <w:jc w:val="right"/>
        <w:rPr>
          <w:rFonts w:hint="eastAsia" w:ascii="宋体" w:hAnsi="宋体" w:eastAsia="宋体"/>
          <w:bCs/>
          <w:szCs w:val="21"/>
        </w:rPr>
      </w:pPr>
    </w:p>
    <w:p w14:paraId="7C4AF60A">
      <w:pPr>
        <w:pStyle w:val="8"/>
        <w:adjustRightInd w:val="0"/>
        <w:spacing w:before="160" w:after="160"/>
        <w:ind w:firstLine="0" w:firstLineChars="0"/>
        <w:contextualSpacing/>
        <w:jc w:val="right"/>
        <w:rPr>
          <w:rFonts w:hint="eastAsia" w:ascii="宋体" w:hAnsi="宋体" w:eastAsia="宋体"/>
          <w:bCs/>
          <w:szCs w:val="21"/>
        </w:rPr>
      </w:pPr>
    </w:p>
    <w:p w14:paraId="13754924">
      <w:pPr>
        <w:pStyle w:val="8"/>
        <w:adjustRightInd w:val="0"/>
        <w:spacing w:before="160" w:after="160"/>
        <w:ind w:firstLine="0" w:firstLineChars="0"/>
        <w:contextualSpacing/>
        <w:jc w:val="right"/>
        <w:rPr>
          <w:rFonts w:hint="eastAsia" w:ascii="宋体" w:hAnsi="宋体" w:eastAsia="宋体"/>
          <w:bCs/>
          <w:szCs w:val="21"/>
        </w:rPr>
      </w:pPr>
    </w:p>
    <w:p w14:paraId="18ABBEE9">
      <w:pPr>
        <w:pStyle w:val="8"/>
        <w:adjustRightInd w:val="0"/>
        <w:spacing w:before="160" w:after="160"/>
        <w:ind w:firstLine="0" w:firstLineChars="0"/>
        <w:contextualSpacing/>
        <w:jc w:val="right"/>
        <w:rPr>
          <w:rFonts w:hint="eastAsia" w:ascii="宋体" w:hAnsi="宋体" w:eastAsia="宋体"/>
          <w:bCs/>
          <w:szCs w:val="21"/>
        </w:rPr>
      </w:pPr>
    </w:p>
    <w:p w14:paraId="0A5A0CEF">
      <w:pPr>
        <w:pStyle w:val="8"/>
        <w:adjustRightInd w:val="0"/>
        <w:spacing w:before="160" w:after="160"/>
        <w:ind w:left="0" w:leftChars="0" w:firstLine="0" w:firstLineChars="0"/>
        <w:contextualSpacing/>
        <w:rPr>
          <w:rFonts w:hint="eastAsia" w:ascii="仿宋_GB2312" w:hAnsi="仿宋_GB2312" w:eastAsia="仿宋_GB2312" w:cs="仿宋_GB2312"/>
          <w:b/>
          <w:sz w:val="32"/>
          <w:lang w:val="en-US" w:eastAsia="zh-CN"/>
        </w:rPr>
      </w:pPr>
      <w:r>
        <w:rPr>
          <w:rFonts w:hint="eastAsia" w:ascii="仿宋_GB2312" w:hAnsi="仿宋_GB2312" w:eastAsia="仿宋_GB2312" w:cs="仿宋_GB2312"/>
          <w:b/>
          <w:sz w:val="32"/>
          <w:lang w:val="en-US" w:eastAsia="zh-CN"/>
        </w:rPr>
        <w:t>附件4：报价单格式</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3285"/>
        <w:gridCol w:w="2131"/>
        <w:gridCol w:w="2131"/>
      </w:tblGrid>
      <w:tr w14:paraId="1DE9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5" w:type="dxa"/>
            <w:vAlign w:val="center"/>
          </w:tcPr>
          <w:p w14:paraId="0BD06C3C">
            <w:pPr>
              <w:pStyle w:val="8"/>
              <w:keepNext w:val="0"/>
              <w:keepLines w:val="0"/>
              <w:pageBreakBefore w:val="0"/>
              <w:widowControl w:val="0"/>
              <w:kinsoku/>
              <w:wordWrap/>
              <w:overflowPunct/>
              <w:topLinePunct w:val="0"/>
              <w:autoSpaceDE/>
              <w:autoSpaceDN/>
              <w:bidi w:val="0"/>
              <w:adjustRightInd w:val="0"/>
              <w:snapToGrid/>
              <w:spacing w:before="160" w:after="160" w:line="360" w:lineRule="exact"/>
              <w:ind w:left="0" w:leftChars="0" w:firstLine="0" w:firstLineChars="0"/>
              <w:contextualSpacing/>
              <w:jc w:val="center"/>
              <w:textAlignment w:val="auto"/>
              <w:rPr>
                <w:rFonts w:hint="eastAsia" w:ascii="仿宋" w:hAnsi="仿宋" w:eastAsia="仿宋" w:cs="仿宋"/>
                <w:b/>
                <w:bCs w:val="0"/>
                <w:sz w:val="28"/>
                <w:szCs w:val="22"/>
                <w:vertAlign w:val="baseline"/>
                <w:lang w:val="en-US" w:eastAsia="zh-CN"/>
              </w:rPr>
            </w:pPr>
            <w:r>
              <w:rPr>
                <w:rFonts w:hint="eastAsia" w:ascii="仿宋" w:hAnsi="仿宋" w:eastAsia="仿宋" w:cs="仿宋"/>
                <w:b/>
                <w:bCs w:val="0"/>
                <w:sz w:val="28"/>
                <w:szCs w:val="22"/>
                <w:vertAlign w:val="baseline"/>
                <w:lang w:val="en-US" w:eastAsia="zh-CN"/>
              </w:rPr>
              <w:t>序号</w:t>
            </w:r>
          </w:p>
        </w:tc>
        <w:tc>
          <w:tcPr>
            <w:tcW w:w="3285" w:type="dxa"/>
            <w:vAlign w:val="center"/>
          </w:tcPr>
          <w:p w14:paraId="221D9FBE">
            <w:pPr>
              <w:pStyle w:val="8"/>
              <w:keepNext w:val="0"/>
              <w:keepLines w:val="0"/>
              <w:pageBreakBefore w:val="0"/>
              <w:widowControl w:val="0"/>
              <w:kinsoku/>
              <w:wordWrap/>
              <w:overflowPunct/>
              <w:topLinePunct w:val="0"/>
              <w:autoSpaceDE/>
              <w:autoSpaceDN/>
              <w:bidi w:val="0"/>
              <w:adjustRightInd w:val="0"/>
              <w:snapToGrid/>
              <w:spacing w:before="160" w:after="160" w:line="360" w:lineRule="exact"/>
              <w:contextualSpacing/>
              <w:jc w:val="center"/>
              <w:textAlignment w:val="auto"/>
              <w:rPr>
                <w:rFonts w:hint="eastAsia" w:ascii="仿宋" w:hAnsi="仿宋" w:eastAsia="仿宋" w:cs="仿宋"/>
                <w:b/>
                <w:bCs w:val="0"/>
                <w:sz w:val="28"/>
                <w:szCs w:val="22"/>
                <w:vertAlign w:val="baseline"/>
                <w:lang w:val="en-US" w:eastAsia="zh-CN"/>
              </w:rPr>
            </w:pPr>
            <w:r>
              <w:rPr>
                <w:rFonts w:hint="eastAsia" w:ascii="仿宋" w:hAnsi="仿宋" w:eastAsia="仿宋" w:cs="仿宋"/>
                <w:b/>
                <w:bCs w:val="0"/>
                <w:sz w:val="28"/>
                <w:szCs w:val="22"/>
                <w:vertAlign w:val="baseline"/>
                <w:lang w:val="en-US" w:eastAsia="zh-CN"/>
              </w:rPr>
              <w:t>检验项目</w:t>
            </w:r>
          </w:p>
        </w:tc>
        <w:tc>
          <w:tcPr>
            <w:tcW w:w="2131" w:type="dxa"/>
            <w:vAlign w:val="center"/>
          </w:tcPr>
          <w:p w14:paraId="2B08C686">
            <w:pPr>
              <w:pStyle w:val="8"/>
              <w:keepNext w:val="0"/>
              <w:keepLines w:val="0"/>
              <w:pageBreakBefore w:val="0"/>
              <w:widowControl w:val="0"/>
              <w:kinsoku/>
              <w:wordWrap/>
              <w:overflowPunct/>
              <w:topLinePunct w:val="0"/>
              <w:autoSpaceDE/>
              <w:autoSpaceDN/>
              <w:bidi w:val="0"/>
              <w:adjustRightInd w:val="0"/>
              <w:snapToGrid/>
              <w:spacing w:before="160" w:after="160" w:line="360" w:lineRule="exact"/>
              <w:ind w:left="0" w:leftChars="0" w:firstLine="0" w:firstLineChars="0"/>
              <w:contextualSpacing/>
              <w:jc w:val="center"/>
              <w:textAlignment w:val="auto"/>
              <w:rPr>
                <w:rFonts w:hint="eastAsia" w:ascii="仿宋" w:hAnsi="仿宋" w:eastAsia="仿宋" w:cs="仿宋"/>
                <w:b/>
                <w:bCs w:val="0"/>
                <w:sz w:val="28"/>
                <w:szCs w:val="22"/>
                <w:vertAlign w:val="baseline"/>
                <w:lang w:val="en-US" w:eastAsia="zh-CN"/>
              </w:rPr>
            </w:pPr>
            <w:r>
              <w:rPr>
                <w:rFonts w:hint="eastAsia" w:ascii="仿宋" w:hAnsi="仿宋" w:eastAsia="仿宋" w:cs="仿宋"/>
                <w:b/>
                <w:bCs w:val="0"/>
                <w:sz w:val="28"/>
                <w:szCs w:val="22"/>
                <w:vertAlign w:val="baseline"/>
                <w:lang w:val="en-US" w:eastAsia="zh-CN"/>
              </w:rPr>
              <w:t>最高限价</w:t>
            </w:r>
          </w:p>
          <w:p w14:paraId="63A5C2D7">
            <w:pPr>
              <w:pStyle w:val="8"/>
              <w:keepNext w:val="0"/>
              <w:keepLines w:val="0"/>
              <w:pageBreakBefore w:val="0"/>
              <w:widowControl w:val="0"/>
              <w:kinsoku/>
              <w:wordWrap/>
              <w:overflowPunct/>
              <w:topLinePunct w:val="0"/>
              <w:autoSpaceDE/>
              <w:autoSpaceDN/>
              <w:bidi w:val="0"/>
              <w:adjustRightInd w:val="0"/>
              <w:snapToGrid/>
              <w:spacing w:before="160" w:after="160" w:line="360" w:lineRule="exact"/>
              <w:ind w:left="0" w:leftChars="0" w:firstLine="0" w:firstLineChars="0"/>
              <w:contextualSpacing/>
              <w:jc w:val="center"/>
              <w:textAlignment w:val="auto"/>
              <w:rPr>
                <w:rFonts w:hint="eastAsia" w:ascii="仿宋" w:hAnsi="仿宋" w:eastAsia="仿宋" w:cs="仿宋"/>
                <w:b/>
                <w:bCs w:val="0"/>
                <w:sz w:val="28"/>
                <w:szCs w:val="22"/>
                <w:vertAlign w:val="baseline"/>
                <w:lang w:val="en-US" w:eastAsia="zh-CN"/>
              </w:rPr>
            </w:pPr>
            <w:r>
              <w:rPr>
                <w:rFonts w:hint="eastAsia" w:ascii="仿宋" w:hAnsi="仿宋" w:eastAsia="仿宋" w:cs="仿宋"/>
                <w:b/>
                <w:bCs w:val="0"/>
                <w:sz w:val="28"/>
                <w:szCs w:val="22"/>
                <w:vertAlign w:val="baseline"/>
                <w:lang w:val="en-US" w:eastAsia="zh-CN"/>
              </w:rPr>
              <w:t>（元/次）</w:t>
            </w:r>
          </w:p>
        </w:tc>
        <w:tc>
          <w:tcPr>
            <w:tcW w:w="2131" w:type="dxa"/>
            <w:vAlign w:val="center"/>
          </w:tcPr>
          <w:p w14:paraId="29347B5F">
            <w:pPr>
              <w:pStyle w:val="8"/>
              <w:keepNext w:val="0"/>
              <w:keepLines w:val="0"/>
              <w:pageBreakBefore w:val="0"/>
              <w:widowControl w:val="0"/>
              <w:kinsoku/>
              <w:wordWrap/>
              <w:overflowPunct/>
              <w:topLinePunct w:val="0"/>
              <w:autoSpaceDE/>
              <w:autoSpaceDN/>
              <w:bidi w:val="0"/>
              <w:adjustRightInd w:val="0"/>
              <w:snapToGrid/>
              <w:spacing w:before="160" w:after="160" w:line="360" w:lineRule="exact"/>
              <w:ind w:left="0" w:leftChars="0" w:firstLine="0" w:firstLineChars="0"/>
              <w:contextualSpacing/>
              <w:jc w:val="center"/>
              <w:textAlignment w:val="auto"/>
              <w:rPr>
                <w:rFonts w:hint="eastAsia" w:ascii="仿宋" w:hAnsi="仿宋" w:eastAsia="仿宋" w:cs="仿宋"/>
                <w:b/>
                <w:bCs w:val="0"/>
                <w:sz w:val="28"/>
                <w:szCs w:val="22"/>
                <w:vertAlign w:val="baseline"/>
                <w:lang w:val="en-US" w:eastAsia="zh-CN"/>
              </w:rPr>
            </w:pPr>
            <w:r>
              <w:rPr>
                <w:rFonts w:hint="eastAsia" w:ascii="仿宋" w:hAnsi="仿宋" w:eastAsia="仿宋" w:cs="仿宋"/>
                <w:b/>
                <w:bCs w:val="0"/>
                <w:sz w:val="28"/>
                <w:szCs w:val="22"/>
                <w:vertAlign w:val="baseline"/>
                <w:lang w:val="en-US" w:eastAsia="zh-CN"/>
              </w:rPr>
              <w:t>报价</w:t>
            </w:r>
          </w:p>
          <w:p w14:paraId="36F9AD93">
            <w:pPr>
              <w:pStyle w:val="8"/>
              <w:keepNext w:val="0"/>
              <w:keepLines w:val="0"/>
              <w:pageBreakBefore w:val="0"/>
              <w:widowControl w:val="0"/>
              <w:kinsoku/>
              <w:wordWrap/>
              <w:overflowPunct/>
              <w:topLinePunct w:val="0"/>
              <w:autoSpaceDE/>
              <w:autoSpaceDN/>
              <w:bidi w:val="0"/>
              <w:adjustRightInd w:val="0"/>
              <w:snapToGrid/>
              <w:spacing w:before="160" w:after="160" w:line="360" w:lineRule="exact"/>
              <w:ind w:left="0" w:leftChars="0" w:firstLine="0" w:firstLineChars="0"/>
              <w:contextualSpacing/>
              <w:jc w:val="center"/>
              <w:textAlignment w:val="auto"/>
              <w:rPr>
                <w:rFonts w:hint="eastAsia" w:ascii="仿宋" w:hAnsi="仿宋" w:eastAsia="仿宋" w:cs="仿宋"/>
                <w:b/>
                <w:bCs w:val="0"/>
                <w:sz w:val="28"/>
                <w:szCs w:val="22"/>
                <w:vertAlign w:val="baseline"/>
                <w:lang w:val="en-US" w:eastAsia="zh-CN"/>
              </w:rPr>
            </w:pPr>
            <w:r>
              <w:rPr>
                <w:rFonts w:hint="eastAsia" w:ascii="仿宋" w:hAnsi="仿宋" w:eastAsia="仿宋" w:cs="仿宋"/>
                <w:b/>
                <w:bCs w:val="0"/>
                <w:sz w:val="28"/>
                <w:szCs w:val="22"/>
                <w:vertAlign w:val="baseline"/>
                <w:lang w:val="en-US" w:eastAsia="zh-CN"/>
              </w:rPr>
              <w:t>（元/次）</w:t>
            </w:r>
          </w:p>
        </w:tc>
      </w:tr>
      <w:tr w14:paraId="21E4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5" w:type="dxa"/>
            <w:vAlign w:val="top"/>
          </w:tcPr>
          <w:p w14:paraId="262183DF">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3285" w:type="dxa"/>
            <w:vAlign w:val="top"/>
          </w:tcPr>
          <w:p w14:paraId="21CAEAD5">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2B01587A">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337001E9">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r>
      <w:tr w14:paraId="4488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5" w:type="dxa"/>
            <w:vAlign w:val="top"/>
          </w:tcPr>
          <w:p w14:paraId="204C6DE3">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3285" w:type="dxa"/>
            <w:vAlign w:val="top"/>
          </w:tcPr>
          <w:p w14:paraId="4BC95A04">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5435D1E6">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08F1C304">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r>
      <w:tr w14:paraId="73CE6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5" w:type="dxa"/>
            <w:vAlign w:val="top"/>
          </w:tcPr>
          <w:p w14:paraId="23856243">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3285" w:type="dxa"/>
            <w:vAlign w:val="top"/>
          </w:tcPr>
          <w:p w14:paraId="28DAE0FA">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74F00406">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4C8F60EE">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r>
      <w:tr w14:paraId="17BF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5" w:type="dxa"/>
            <w:vAlign w:val="top"/>
          </w:tcPr>
          <w:p w14:paraId="500C7ED8">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3285" w:type="dxa"/>
            <w:vAlign w:val="top"/>
          </w:tcPr>
          <w:p w14:paraId="37E61EA5">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4BA65029">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6EF4DBEB">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r>
      <w:tr w14:paraId="4259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5" w:type="dxa"/>
            <w:vAlign w:val="top"/>
          </w:tcPr>
          <w:p w14:paraId="37487F29">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3285" w:type="dxa"/>
            <w:vAlign w:val="top"/>
          </w:tcPr>
          <w:p w14:paraId="368BBD8C">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63D7E4E5">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26AA8D78">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r>
      <w:tr w14:paraId="49502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5" w:type="dxa"/>
            <w:vAlign w:val="top"/>
          </w:tcPr>
          <w:p w14:paraId="4D50C05D">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3285" w:type="dxa"/>
            <w:vAlign w:val="top"/>
          </w:tcPr>
          <w:p w14:paraId="568DBBD3">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3B7F3793">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1265490F">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r>
      <w:tr w14:paraId="194B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5" w:type="dxa"/>
            <w:vAlign w:val="top"/>
          </w:tcPr>
          <w:p w14:paraId="45E2A380">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3285" w:type="dxa"/>
            <w:vAlign w:val="top"/>
          </w:tcPr>
          <w:p w14:paraId="7B9DE31A">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430EBF9E">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7F0C0B60">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r>
      <w:tr w14:paraId="2F3A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5" w:type="dxa"/>
            <w:vAlign w:val="top"/>
          </w:tcPr>
          <w:p w14:paraId="56CB660F">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3285" w:type="dxa"/>
            <w:vAlign w:val="top"/>
          </w:tcPr>
          <w:p w14:paraId="17F46C44">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14516621">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354CEF5B">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r>
      <w:tr w14:paraId="255D3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5" w:type="dxa"/>
            <w:vAlign w:val="top"/>
          </w:tcPr>
          <w:p w14:paraId="4EEA0066">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3285" w:type="dxa"/>
            <w:vAlign w:val="top"/>
          </w:tcPr>
          <w:p w14:paraId="665AD80E">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3D6569BB">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64E5DC01">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r>
      <w:tr w14:paraId="3270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5" w:type="dxa"/>
            <w:vAlign w:val="top"/>
          </w:tcPr>
          <w:p w14:paraId="4644B4DE">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3285" w:type="dxa"/>
            <w:vAlign w:val="top"/>
          </w:tcPr>
          <w:p w14:paraId="47FDC09D">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6CC66099">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3C703428">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r>
      <w:tr w14:paraId="5ADBF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5" w:type="dxa"/>
            <w:vAlign w:val="top"/>
          </w:tcPr>
          <w:p w14:paraId="78EA3688">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3285" w:type="dxa"/>
            <w:vAlign w:val="top"/>
          </w:tcPr>
          <w:p w14:paraId="7A35177E">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00CAC663">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63FF3C36">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r>
      <w:tr w14:paraId="2EB9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5" w:type="dxa"/>
            <w:vAlign w:val="top"/>
          </w:tcPr>
          <w:p w14:paraId="28E255C2">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3285" w:type="dxa"/>
            <w:vAlign w:val="top"/>
          </w:tcPr>
          <w:p w14:paraId="21E095B3">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005C030C">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03B652CE">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r>
      <w:tr w14:paraId="11D79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5" w:type="dxa"/>
            <w:vAlign w:val="top"/>
          </w:tcPr>
          <w:p w14:paraId="650F43F2">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3285" w:type="dxa"/>
            <w:vAlign w:val="top"/>
          </w:tcPr>
          <w:p w14:paraId="0A2D9E13">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39376B48">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72E4A67E">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r>
      <w:tr w14:paraId="13045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5" w:type="dxa"/>
            <w:vAlign w:val="top"/>
          </w:tcPr>
          <w:p w14:paraId="42B1AA80">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3285" w:type="dxa"/>
            <w:vAlign w:val="top"/>
          </w:tcPr>
          <w:p w14:paraId="71A31A7D">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4890617B">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57F7EE1B">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r>
      <w:tr w14:paraId="3D74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5" w:type="dxa"/>
            <w:vAlign w:val="top"/>
          </w:tcPr>
          <w:p w14:paraId="028D1547">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3285" w:type="dxa"/>
            <w:vAlign w:val="top"/>
          </w:tcPr>
          <w:p w14:paraId="76CB1A50">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3F82FEB5">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4964E995">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r>
      <w:tr w14:paraId="40F7F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trPr>
        <w:tc>
          <w:tcPr>
            <w:tcW w:w="4260" w:type="dxa"/>
            <w:gridSpan w:val="2"/>
            <w:vAlign w:val="top"/>
          </w:tcPr>
          <w:p w14:paraId="7A4C11AE">
            <w:pPr>
              <w:pStyle w:val="8"/>
              <w:adjustRightInd w:val="0"/>
              <w:spacing w:before="160" w:after="160"/>
              <w:ind w:left="0" w:leftChars="0" w:firstLine="0" w:firstLineChars="0"/>
              <w:contextualSpacing/>
              <w:jc w:val="center"/>
              <w:rPr>
                <w:rFonts w:hint="default" w:ascii="仿宋_GB2312" w:hAnsi="仿宋_GB2312" w:eastAsia="仿宋_GB2312" w:cs="仿宋_GB2312"/>
                <w:b/>
                <w:sz w:val="32"/>
                <w:vertAlign w:val="baseline"/>
                <w:lang w:val="en-US" w:eastAsia="zh-CN"/>
              </w:rPr>
            </w:pPr>
            <w:r>
              <w:rPr>
                <w:rFonts w:hint="eastAsia" w:ascii="仿宋_GB2312" w:hAnsi="仿宋_GB2312" w:eastAsia="仿宋_GB2312" w:cs="仿宋_GB2312"/>
                <w:b/>
                <w:sz w:val="32"/>
                <w:vertAlign w:val="baseline"/>
                <w:lang w:val="en-US" w:eastAsia="zh-CN"/>
              </w:rPr>
              <w:t>折扣</w:t>
            </w:r>
          </w:p>
        </w:tc>
        <w:tc>
          <w:tcPr>
            <w:tcW w:w="4262" w:type="dxa"/>
            <w:gridSpan w:val="2"/>
            <w:vAlign w:val="top"/>
          </w:tcPr>
          <w:p w14:paraId="25D2FFAD">
            <w:pPr>
              <w:pStyle w:val="8"/>
              <w:adjustRightInd w:val="0"/>
              <w:spacing w:before="160" w:after="160"/>
              <w:contextualSpacing/>
              <w:rPr>
                <w:rFonts w:hint="default" w:ascii="仿宋_GB2312" w:hAnsi="仿宋_GB2312" w:eastAsia="仿宋_GB2312" w:cs="仿宋_GB2312"/>
                <w:b/>
                <w:sz w:val="32"/>
                <w:vertAlign w:val="baseline"/>
                <w:lang w:val="en-US" w:eastAsia="zh-CN"/>
              </w:rPr>
            </w:pPr>
            <w:r>
              <w:rPr>
                <w:rFonts w:hint="eastAsia" w:ascii="仿宋_GB2312" w:hAnsi="仿宋_GB2312" w:eastAsia="仿宋_GB2312" w:cs="仿宋_GB2312"/>
                <w:b/>
                <w:sz w:val="32"/>
                <w:u w:val="single"/>
                <w:vertAlign w:val="baseline"/>
                <w:lang w:val="en-US" w:eastAsia="zh-CN"/>
              </w:rPr>
              <w:t xml:space="preserve">              </w:t>
            </w:r>
            <w:r>
              <w:rPr>
                <w:rFonts w:hint="eastAsia" w:ascii="仿宋_GB2312" w:hAnsi="仿宋_GB2312" w:eastAsia="仿宋_GB2312" w:cs="仿宋_GB2312"/>
                <w:b/>
                <w:sz w:val="32"/>
                <w:u w:val="none"/>
                <w:vertAlign w:val="baseline"/>
                <w:lang w:val="en-US" w:eastAsia="zh-CN"/>
              </w:rPr>
              <w:t>%</w:t>
            </w:r>
          </w:p>
        </w:tc>
      </w:tr>
    </w:tbl>
    <w:p w14:paraId="216685D7">
      <w:pPr>
        <w:ind w:firstLine="4819" w:firstLineChars="1500"/>
        <w:rPr>
          <w:rFonts w:hint="eastAsia" w:ascii="仿宋_GB2312" w:hAnsi="仿宋_GB2312" w:eastAsia="仿宋_GB2312" w:cs="仿宋_GB2312"/>
          <w:b/>
          <w:sz w:val="32"/>
          <w:lang w:val="en-US" w:eastAsia="zh-CN"/>
        </w:rPr>
      </w:pPr>
      <w:r>
        <w:rPr>
          <w:rFonts w:hint="eastAsia" w:ascii="仿宋_GB2312" w:hAnsi="仿宋_GB2312" w:eastAsia="仿宋_GB2312" w:cs="仿宋_GB2312"/>
          <w:b/>
          <w:sz w:val="32"/>
          <w:lang w:val="en-US" w:eastAsia="zh-CN"/>
        </w:rPr>
        <w:t xml:space="preserve"> </w:t>
      </w:r>
    </w:p>
    <w:p w14:paraId="642D03C4">
      <w:pPr>
        <w:ind w:firstLine="4480" w:firstLineChars="16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公司名称：（盖章）</w:t>
      </w:r>
    </w:p>
    <w:p w14:paraId="4EB5B440">
      <w:pPr>
        <w:ind w:firstLine="4480" w:firstLineChars="16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授权代表：</w:t>
      </w:r>
    </w:p>
    <w:p w14:paraId="2C427266">
      <w:pPr>
        <w:ind w:firstLine="4480" w:firstLineChars="16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14:paraId="2F962253">
      <w:pPr>
        <w:widowControl/>
        <w:ind w:firstLine="4480" w:firstLineChars="1600"/>
        <w:jc w:val="left"/>
        <w:rPr>
          <w:rFonts w:hint="default" w:ascii="仿宋_GB2312" w:hAnsi="仿宋_GB2312" w:eastAsia="仿宋_GB2312" w:cs="仿宋_GB2312"/>
          <w:b/>
          <w:sz w:val="32"/>
          <w:lang w:val="en-US" w:eastAsia="zh-CN"/>
        </w:rPr>
      </w:pPr>
      <w:r>
        <w:rPr>
          <w:rFonts w:hint="eastAsia" w:ascii="仿宋_GB2312" w:hAnsi="仿宋_GB2312" w:eastAsia="仿宋_GB2312" w:cs="仿宋_GB2312"/>
          <w:sz w:val="28"/>
          <w:szCs w:val="28"/>
        </w:rPr>
        <w:t>日    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jZjJmYTU2OGNiNGMwNDY4ZGU1YTU0MWY1NDAyMmYifQ=="/>
  </w:docVars>
  <w:rsids>
    <w:rsidRoot w:val="00000000"/>
    <w:rsid w:val="01A513CE"/>
    <w:rsid w:val="024C29A1"/>
    <w:rsid w:val="078E04EF"/>
    <w:rsid w:val="07B228DA"/>
    <w:rsid w:val="08BA4CE8"/>
    <w:rsid w:val="0A23052D"/>
    <w:rsid w:val="0BAE21B6"/>
    <w:rsid w:val="0DDB5480"/>
    <w:rsid w:val="0E206D34"/>
    <w:rsid w:val="0F5129A0"/>
    <w:rsid w:val="11F7415A"/>
    <w:rsid w:val="12C14EC5"/>
    <w:rsid w:val="13394A5B"/>
    <w:rsid w:val="14180B15"/>
    <w:rsid w:val="14C400EE"/>
    <w:rsid w:val="14E56F66"/>
    <w:rsid w:val="1C156822"/>
    <w:rsid w:val="1F3D6E97"/>
    <w:rsid w:val="22F866E1"/>
    <w:rsid w:val="23B57732"/>
    <w:rsid w:val="23BE3486"/>
    <w:rsid w:val="25CA3C3C"/>
    <w:rsid w:val="260864A9"/>
    <w:rsid w:val="2609454D"/>
    <w:rsid w:val="269E35D5"/>
    <w:rsid w:val="27A510E2"/>
    <w:rsid w:val="27AC7825"/>
    <w:rsid w:val="2993058C"/>
    <w:rsid w:val="299A4B34"/>
    <w:rsid w:val="2A0C18B5"/>
    <w:rsid w:val="2DAD7E0F"/>
    <w:rsid w:val="31145620"/>
    <w:rsid w:val="34FA3C81"/>
    <w:rsid w:val="352D1F46"/>
    <w:rsid w:val="37957A47"/>
    <w:rsid w:val="3B0A7D07"/>
    <w:rsid w:val="3C371BD0"/>
    <w:rsid w:val="3C7B388E"/>
    <w:rsid w:val="3CE9764C"/>
    <w:rsid w:val="3D426649"/>
    <w:rsid w:val="3F1922D4"/>
    <w:rsid w:val="3FEB3696"/>
    <w:rsid w:val="412D7108"/>
    <w:rsid w:val="4345302A"/>
    <w:rsid w:val="43994F1E"/>
    <w:rsid w:val="45617CBE"/>
    <w:rsid w:val="45676CF4"/>
    <w:rsid w:val="45B0342E"/>
    <w:rsid w:val="45E40289"/>
    <w:rsid w:val="45E55AF9"/>
    <w:rsid w:val="4F6E54B1"/>
    <w:rsid w:val="4FF82FCD"/>
    <w:rsid w:val="50445559"/>
    <w:rsid w:val="51745BE3"/>
    <w:rsid w:val="5175621C"/>
    <w:rsid w:val="52F70488"/>
    <w:rsid w:val="56734BCB"/>
    <w:rsid w:val="5719211D"/>
    <w:rsid w:val="57296A9D"/>
    <w:rsid w:val="59AE017F"/>
    <w:rsid w:val="59EA25F4"/>
    <w:rsid w:val="5BFB200E"/>
    <w:rsid w:val="5D3C637E"/>
    <w:rsid w:val="60384ADF"/>
    <w:rsid w:val="63127A69"/>
    <w:rsid w:val="63953085"/>
    <w:rsid w:val="643C41F6"/>
    <w:rsid w:val="671A63CB"/>
    <w:rsid w:val="685544D0"/>
    <w:rsid w:val="694714CF"/>
    <w:rsid w:val="6E9817AB"/>
    <w:rsid w:val="702E387D"/>
    <w:rsid w:val="73593295"/>
    <w:rsid w:val="74827B14"/>
    <w:rsid w:val="76D47795"/>
    <w:rsid w:val="776E3F6A"/>
    <w:rsid w:val="78415329"/>
    <w:rsid w:val="7BF9528F"/>
    <w:rsid w:val="7C173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11"/>
    <w:basedOn w:val="5"/>
    <w:qFormat/>
    <w:uiPriority w:val="0"/>
    <w:rPr>
      <w:rFonts w:hint="eastAsia" w:ascii="宋体" w:hAnsi="宋体" w:eastAsia="宋体" w:cs="宋体"/>
      <w:color w:val="000000"/>
      <w:sz w:val="24"/>
      <w:szCs w:val="24"/>
      <w:u w:val="none"/>
    </w:rPr>
  </w:style>
  <w:style w:type="character" w:customStyle="1" w:styleId="7">
    <w:name w:val="font41"/>
    <w:basedOn w:val="5"/>
    <w:qFormat/>
    <w:uiPriority w:val="0"/>
    <w:rPr>
      <w:rFonts w:hint="eastAsia" w:ascii="宋体" w:hAnsi="宋体" w:eastAsia="宋体" w:cs="宋体"/>
      <w:color w:val="181C25"/>
      <w:sz w:val="24"/>
      <w:szCs w:val="24"/>
      <w:u w:val="none"/>
    </w:rPr>
  </w:style>
  <w:style w:type="paragraph" w:styleId="8">
    <w:name w:val="List Paragraph"/>
    <w:basedOn w:val="1"/>
    <w:autoRedefine/>
    <w:qFormat/>
    <w:uiPriority w:val="34"/>
    <w:pPr>
      <w:ind w:firstLine="420" w:firstLineChars="200"/>
    </w:pPr>
  </w:style>
  <w:style w:type="character" w:customStyle="1" w:styleId="9">
    <w:name w:val="font51"/>
    <w:basedOn w:val="5"/>
    <w:qFormat/>
    <w:uiPriority w:val="0"/>
    <w:rPr>
      <w:rFonts w:hint="eastAsia" w:ascii="宋体" w:hAnsi="宋体" w:eastAsia="宋体" w:cs="宋体"/>
      <w:color w:val="000000"/>
      <w:sz w:val="22"/>
      <w:szCs w:val="22"/>
      <w:u w:val="none"/>
    </w:rPr>
  </w:style>
  <w:style w:type="character" w:customStyle="1" w:styleId="10">
    <w:name w:val="font01"/>
    <w:basedOn w:val="5"/>
    <w:qFormat/>
    <w:uiPriority w:val="0"/>
    <w:rPr>
      <w:rFonts w:hint="eastAsia" w:ascii="宋体" w:hAnsi="宋体" w:eastAsia="宋体" w:cs="宋体"/>
      <w:color w:val="000000"/>
      <w:sz w:val="22"/>
      <w:szCs w:val="22"/>
      <w:u w:val="none"/>
    </w:rPr>
  </w:style>
  <w:style w:type="character" w:customStyle="1" w:styleId="11">
    <w:name w:val="font71"/>
    <w:basedOn w:val="5"/>
    <w:qFormat/>
    <w:uiPriority w:val="0"/>
    <w:rPr>
      <w:rFonts w:hint="eastAsia" w:ascii="宋体" w:hAnsi="宋体" w:eastAsia="宋体" w:cs="宋体"/>
      <w:color w:val="181C25"/>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1501</Words>
  <Characters>2101</Characters>
  <Lines>0</Lines>
  <Paragraphs>0</Paragraphs>
  <TotalTime>1</TotalTime>
  <ScaleCrop>false</ScaleCrop>
  <LinksUpToDate>false</LinksUpToDate>
  <CharactersWithSpaces>2118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123</dc:creator>
  <cp:lastModifiedBy>橘子桔子橘</cp:lastModifiedBy>
  <dcterms:modified xsi:type="dcterms:W3CDTF">2026-04-01T00:34:44Z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6EC024B6BF114BE3B476912943DA198D_13</vt:lpwstr>
  </property>
  <property fmtid="{D5CDD505-2E9C-101B-9397-08002B2CF9AE}" pid="4" name="KSOTemplateDocerSaveRecord">
    <vt:lpwstr>eyJoZGlkIjoiODhjZjJmYTU2OGNiNGMwNDY4ZGU1YTU0MWY1NDAyMmYiLCJ1c2VySWQiOiIxMDE1NDUyMDMwIn0=</vt:lpwstr>
  </property>
</Properties>
</file>