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5E8F6">
      <w:pPr>
        <w:keepNext w:val="0"/>
        <w:keepLines w:val="0"/>
        <w:pageBreakBefore w:val="0"/>
        <w:widowControl w:val="0"/>
        <w:kinsoku/>
        <w:wordWrap/>
        <w:overflowPunct/>
        <w:topLinePunct w:val="0"/>
        <w:autoSpaceDE/>
        <w:autoSpaceDN/>
        <w:bidi w:val="0"/>
        <w:adjustRightInd/>
        <w:snapToGrid/>
        <w:spacing w:line="240" w:lineRule="auto"/>
        <w:ind w:firstLine="482"/>
        <w:jc w:val="center"/>
        <w:textAlignment w:val="auto"/>
        <w:rPr>
          <w:rFonts w:hint="default" w:ascii="微软雅黑" w:hAnsi="微软雅黑" w:eastAsia="微软雅黑" w:cs="微软雅黑"/>
          <w:color w:val="000000"/>
          <w:sz w:val="44"/>
          <w:szCs w:val="44"/>
          <w:lang w:val="en-US"/>
        </w:rPr>
      </w:pPr>
      <w:bookmarkStart w:id="0" w:name="_Toc479757211"/>
      <w:bookmarkStart w:id="1" w:name="_Toc462564139"/>
      <w:bookmarkStart w:id="2" w:name="_Toc26554093"/>
      <w:bookmarkStart w:id="3" w:name="_Toc49090575"/>
      <w:r>
        <w:rPr>
          <w:rFonts w:hint="eastAsia" w:ascii="微软雅黑" w:hAnsi="微软雅黑" w:eastAsia="微软雅黑" w:cs="微软雅黑"/>
          <w:b/>
          <w:bCs w:val="0"/>
          <w:sz w:val="32"/>
          <w:szCs w:val="32"/>
          <w:lang w:val="en-US" w:eastAsia="zh-CN"/>
        </w:rPr>
        <w:t>慢病防治“全域网格”项目-建设市县乡一体化慢病管理中心项目需求书</w:t>
      </w:r>
    </w:p>
    <w:p w14:paraId="39E48213">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color w:val="000000"/>
          <w:sz w:val="24"/>
          <w:szCs w:val="24"/>
        </w:rPr>
      </w:pPr>
      <w:r>
        <w:rPr>
          <w:rFonts w:hint="eastAsia" w:ascii="微软雅黑" w:hAnsi="微软雅黑" w:eastAsia="微软雅黑" w:cs="微软雅黑"/>
          <w:b/>
          <w:bCs/>
          <w:color w:val="000000"/>
          <w:sz w:val="24"/>
          <w:szCs w:val="24"/>
        </w:rPr>
        <w:t>一、项目属性</w:t>
      </w:r>
      <w:r>
        <w:rPr>
          <w:rFonts w:hint="eastAsia" w:ascii="微软雅黑" w:hAnsi="微软雅黑" w:eastAsia="微软雅黑" w:cs="微软雅黑"/>
          <w:color w:val="000000"/>
          <w:sz w:val="24"/>
          <w:szCs w:val="24"/>
        </w:rPr>
        <w:t>：服务类项目。</w:t>
      </w:r>
    </w:p>
    <w:p w14:paraId="48493667">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二、项目概况</w:t>
      </w:r>
      <w:bookmarkStart w:id="5" w:name="_GoBack"/>
      <w:bookmarkEnd w:id="5"/>
    </w:p>
    <w:p w14:paraId="5D21111C">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（一）项目背景</w:t>
      </w:r>
    </w:p>
    <w:p w14:paraId="557C4408">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default" w:ascii="微软雅黑" w:hAnsi="微软雅黑" w:eastAsia="微软雅黑" w:cs="微软雅黑"/>
          <w:sz w:val="24"/>
          <w:szCs w:val="24"/>
          <w:lang w:val="en-US"/>
        </w:rPr>
      </w:pPr>
      <w:r>
        <w:rPr>
          <w:rFonts w:hint="eastAsia" w:ascii="微软雅黑" w:hAnsi="微软雅黑" w:eastAsia="微软雅黑" w:cs="微软雅黑"/>
          <w:sz w:val="24"/>
          <w:szCs w:val="24"/>
          <w:lang w:val="en-US" w:eastAsia="zh-CN"/>
        </w:rPr>
        <w:t>随着健康中国战略的深入推进，国家层面持续强化慢性病健康管理体系建设。2026年4月，国务院发布《关于加快建设分级诊疗体系的若干措施》指出</w:t>
      </w:r>
      <w:r>
        <w:rPr>
          <w:rFonts w:hint="default" w:ascii="微软雅黑" w:hAnsi="微软雅黑" w:eastAsia="微软雅黑" w:cs="微软雅黑"/>
          <w:sz w:val="24"/>
          <w:szCs w:val="24"/>
          <w:lang w:val="en-US" w:eastAsia="zh-CN"/>
        </w:rPr>
        <w:t>以满足群众就近就便看病就医需求为出发点，以实施医疗卫生强基工程为支撑，推进医疗卫生人员、服务下沉和基层能力提升，推动医疗卫生服务资源高效配置，加快建设分级诊疗体系</w:t>
      </w:r>
      <w:r>
        <w:rPr>
          <w:rFonts w:hint="eastAsia" w:ascii="微软雅黑" w:hAnsi="微软雅黑" w:eastAsia="微软雅黑" w:cs="微软雅黑"/>
          <w:sz w:val="24"/>
          <w:szCs w:val="24"/>
          <w:lang w:val="en-US" w:eastAsia="zh-CN"/>
        </w:rPr>
        <w:t>。其中特别指出</w:t>
      </w:r>
      <w:r>
        <w:rPr>
          <w:rFonts w:hint="default" w:ascii="微软雅黑" w:hAnsi="微软雅黑" w:eastAsia="微软雅黑" w:cs="微软雅黑"/>
          <w:sz w:val="24"/>
          <w:szCs w:val="24"/>
          <w:lang w:val="en-US" w:eastAsia="zh-CN"/>
        </w:rPr>
        <w:t>以紧密型医联体为抓手完善分级诊疗协同机制</w:t>
      </w:r>
      <w:r>
        <w:rPr>
          <w:rFonts w:hint="eastAsia" w:ascii="微软雅黑" w:hAnsi="微软雅黑" w:eastAsia="微软雅黑" w:cs="微软雅黑"/>
          <w:sz w:val="24"/>
          <w:szCs w:val="24"/>
          <w:lang w:val="en-US" w:eastAsia="zh-CN"/>
        </w:rPr>
        <w:t>，以常见病、慢性病为重点引导群众基层首诊。</w:t>
      </w:r>
    </w:p>
    <w:p w14:paraId="3B8C30CC">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目前，南京大学医学院苏州医院已经与通安社区卫生服务中心构建了区域医共体形式，在此基础上计划进一步与科技城社区卫生服务中心加强合作，构建“专科医生+全科医生+护士”的慢病管理团队，以提升区域医疗卫生服务能力整体水平，为区域内的糖尿病、高血压、慢阻肺的慢病患者提供系统连续、优质高效的慢病管理服务。</w:t>
      </w:r>
    </w:p>
    <w:p w14:paraId="047E3719">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在这其中，由于信息孤岛以及数智化管理平台缺失，面临如下挑战：</w:t>
      </w:r>
    </w:p>
    <w:p w14:paraId="138DB88D">
      <w:pPr>
        <w:pStyle w:val="39"/>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如何更有效的将</w:t>
      </w:r>
      <w:r>
        <w:rPr>
          <w:rFonts w:hint="eastAsia" w:ascii="微软雅黑" w:hAnsi="微软雅黑" w:eastAsia="微软雅黑" w:cs="微软雅黑"/>
          <w:sz w:val="24"/>
          <w:szCs w:val="24"/>
        </w:rPr>
        <w:t>慢病患者</w:t>
      </w:r>
      <w:r>
        <w:rPr>
          <w:rFonts w:hint="eastAsia" w:ascii="微软雅黑" w:hAnsi="微软雅黑" w:eastAsia="微软雅黑" w:cs="微软雅黑"/>
          <w:sz w:val="24"/>
          <w:szCs w:val="24"/>
          <w:lang w:val="en-US" w:eastAsia="zh-CN"/>
        </w:rPr>
        <w:t>纳管？</w:t>
      </w:r>
      <w:r>
        <w:rPr>
          <w:rFonts w:hint="eastAsia" w:ascii="微软雅黑" w:hAnsi="微软雅黑" w:eastAsia="微软雅黑" w:cs="微软雅黑"/>
          <w:sz w:val="24"/>
          <w:szCs w:val="24"/>
        </w:rPr>
        <w:t>信息孤岛现象突出，基层社区卫生服务中心的全科、公卫慢病人群与上级医院内分泌、呼吸等专科患者群体相互割裂，院外管理数据无法有效打通，导致潜在慢病人群未能及时纳入规范管理体系。</w:t>
      </w:r>
    </w:p>
    <w:p w14:paraId="28284BCC">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rPr>
      </w:pP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2</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如何提升医护工作效率？</w:t>
      </w:r>
      <w:r>
        <w:rPr>
          <w:rFonts w:hint="eastAsia" w:ascii="微软雅黑" w:hAnsi="微软雅黑" w:eastAsia="微软雅黑" w:cs="微软雅黑"/>
          <w:sz w:val="24"/>
          <w:szCs w:val="24"/>
        </w:rPr>
        <w:t>全周期诊疗管理数据缺失，医院门诊无法获取基层指标异常患者信息，患者居家管理阶段缺乏有效监测触达，难以实现从居家监测到复诊的闭环</w:t>
      </w:r>
      <w:r>
        <w:rPr>
          <w:rFonts w:hint="eastAsia" w:ascii="微软雅黑" w:hAnsi="微软雅黑" w:eastAsia="微软雅黑" w:cs="微软雅黑"/>
          <w:sz w:val="24"/>
          <w:szCs w:val="24"/>
          <w:lang w:val="en-US" w:eastAsia="zh-CN"/>
        </w:rPr>
        <w:t>管理</w:t>
      </w:r>
      <w:r>
        <w:rPr>
          <w:rFonts w:hint="eastAsia" w:ascii="微软雅黑" w:hAnsi="微软雅黑" w:eastAsia="微软雅黑" w:cs="微软雅黑"/>
          <w:sz w:val="24"/>
          <w:szCs w:val="24"/>
        </w:rPr>
        <w:t>。医生和护士的工作效率受到传统管理方式或不匹配的信息系统的限制，缺乏更加有效的数字化移动医疗系统来提高工作效率。</w:t>
      </w:r>
    </w:p>
    <w:p w14:paraId="67E0B75C">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default"/>
          <w:lang w:val="en-US" w:eastAsia="zh-CN"/>
        </w:rPr>
      </w:pP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3</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如何为患者提供多样化的优质全生命周期健康医疗服务？为</w:t>
      </w:r>
      <w:r>
        <w:rPr>
          <w:rFonts w:hint="eastAsia" w:ascii="微软雅黑" w:hAnsi="微软雅黑" w:eastAsia="微软雅黑" w:cs="微软雅黑"/>
          <w:sz w:val="24"/>
          <w:szCs w:val="24"/>
        </w:rPr>
        <w:t>慢病健康管理服务难以提升，数据共享存在壁垒，共病管理所需的多学科临床信息与患者管理数据无法无缝流转，不同门诊科室间协同效率低下，严重制约健康管理服务的质量与效能提升。</w:t>
      </w:r>
    </w:p>
    <w:p w14:paraId="0D3B67FA">
      <w:pPr>
        <w:pStyle w:val="39"/>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微软雅黑" w:hAnsi="微软雅黑" w:eastAsia="微软雅黑" w:cs="微软雅黑"/>
          <w:sz w:val="24"/>
          <w:szCs w:val="24"/>
          <w:lang w:val="en-US" w:eastAsia="zh-CN" w:bidi="ar-SA"/>
        </w:rPr>
      </w:pPr>
      <w:r>
        <w:rPr>
          <w:rFonts w:hint="eastAsia" w:ascii="微软雅黑" w:hAnsi="微软雅黑" w:eastAsia="微软雅黑" w:cs="微软雅黑"/>
          <w:sz w:val="24"/>
          <w:szCs w:val="24"/>
          <w:lang w:val="en-US" w:eastAsia="zh-CN" w:bidi="ar-SA"/>
        </w:rPr>
        <w:t xml:space="preserve">  2025年10月，国家卫健委等五部委颁布《关于促进和规范“人工智能+医疗卫生”应用发展的实施意见》指出：加强居民慢性病规范管理服务。其中指出建立智能慢性病管理和个人健康画像应用，推动居民电子健康档案规范向个人开放，开展慢性病筛查、评估分级、个性化干预等智能服务。</w:t>
      </w:r>
    </w:p>
    <w:p w14:paraId="1C6976E4">
      <w:pPr>
        <w:rPr>
          <w:rFonts w:hint="default"/>
          <w:lang w:val="en-US" w:eastAsia="zh-CN"/>
        </w:rPr>
      </w:pPr>
      <w:r>
        <w:rPr>
          <w:rFonts w:hint="eastAsia" w:ascii="微软雅黑" w:hAnsi="微软雅黑" w:eastAsia="微软雅黑" w:cs="微软雅黑"/>
          <w:sz w:val="24"/>
          <w:szCs w:val="24"/>
          <w:lang w:val="en-US" w:eastAsia="zh-CN" w:bidi="ar-SA"/>
        </w:rPr>
        <w:t>（二）项目目标：</w:t>
      </w:r>
    </w:p>
    <w:p w14:paraId="27170EA7">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为了</w:t>
      </w:r>
      <w:r>
        <w:rPr>
          <w:rFonts w:hint="eastAsia" w:ascii="微软雅黑" w:hAnsi="微软雅黑" w:eastAsia="微软雅黑" w:cs="微软雅黑"/>
          <w:sz w:val="24"/>
          <w:szCs w:val="24"/>
          <w:lang w:val="en-US" w:eastAsia="zh-CN"/>
        </w:rPr>
        <w:t>实现南京大学医学院苏州医院与通安社区卫生服务中心、科技城社区卫生服务中心数据的无缝对接，强化南京大学医学院苏州医院医联体资源的统筹权与区域影响力，破解“医疗碎片化“实现从”疾病管理“向”主动健康“转型，充分发挥协同机制实现区域内</w:t>
      </w:r>
      <w:r>
        <w:rPr>
          <w:rFonts w:hint="eastAsia" w:ascii="微软雅黑" w:hAnsi="微软雅黑" w:eastAsia="微软雅黑" w:cs="微软雅黑"/>
          <w:sz w:val="24"/>
          <w:szCs w:val="24"/>
        </w:rPr>
        <w:t>慢性病</w:t>
      </w:r>
      <w:r>
        <w:rPr>
          <w:rFonts w:hint="eastAsia" w:ascii="微软雅黑" w:hAnsi="微软雅黑" w:eastAsia="微软雅黑" w:cs="微软雅黑"/>
          <w:sz w:val="24"/>
          <w:szCs w:val="24"/>
          <w:lang w:val="en-US" w:eastAsia="zh-CN"/>
        </w:rPr>
        <w:t>有效</w:t>
      </w:r>
      <w:r>
        <w:rPr>
          <w:rFonts w:hint="eastAsia" w:ascii="微软雅黑" w:hAnsi="微软雅黑" w:eastAsia="微软雅黑" w:cs="微软雅黑"/>
          <w:sz w:val="24"/>
          <w:szCs w:val="24"/>
        </w:rPr>
        <w:t>管理</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本技术服务项目</w:t>
      </w:r>
      <w:r>
        <w:rPr>
          <w:rFonts w:hint="eastAsia" w:ascii="微软雅黑" w:hAnsi="微软雅黑" w:eastAsia="微软雅黑" w:cs="微软雅黑"/>
          <w:sz w:val="24"/>
          <w:szCs w:val="24"/>
        </w:rPr>
        <w:t>拟在数据互联互通的基础上，实现互联互用，</w:t>
      </w:r>
      <w:r>
        <w:rPr>
          <w:rFonts w:hint="eastAsia" w:ascii="微软雅黑" w:hAnsi="微软雅黑" w:eastAsia="微软雅黑" w:cs="微软雅黑"/>
          <w:sz w:val="24"/>
          <w:szCs w:val="24"/>
          <w:lang w:val="en-US" w:eastAsia="zh-CN"/>
        </w:rPr>
        <w:t>推动医疗服务资源高效配置，</w:t>
      </w:r>
      <w:r>
        <w:rPr>
          <w:rFonts w:hint="eastAsia" w:ascii="微软雅黑" w:hAnsi="微软雅黑" w:eastAsia="微软雅黑" w:cs="微软雅黑"/>
          <w:sz w:val="24"/>
          <w:szCs w:val="24"/>
        </w:rPr>
        <w:t>实现以人为中心的健康管理。</w:t>
      </w:r>
    </w:p>
    <w:p w14:paraId="64DA4A29">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sz w:val="24"/>
          <w:szCs w:val="24"/>
        </w:rPr>
        <w:t>本项目需要与</w:t>
      </w:r>
      <w:r>
        <w:rPr>
          <w:rFonts w:hint="eastAsia" w:ascii="微软雅黑" w:hAnsi="微软雅黑" w:eastAsia="微软雅黑" w:cs="微软雅黑"/>
          <w:sz w:val="24"/>
          <w:szCs w:val="24"/>
          <w:lang w:val="en-US" w:eastAsia="zh-CN"/>
        </w:rPr>
        <w:t>南京大学医学院附属苏州医院</w:t>
      </w:r>
      <w:r>
        <w:rPr>
          <w:rFonts w:hint="eastAsia" w:ascii="微软雅黑" w:hAnsi="微软雅黑" w:eastAsia="微软雅黑" w:cs="微软雅黑"/>
          <w:sz w:val="24"/>
          <w:szCs w:val="24"/>
        </w:rPr>
        <w:t>已有的</w:t>
      </w:r>
      <w:r>
        <w:rPr>
          <w:rFonts w:hint="eastAsia" w:ascii="微软雅黑" w:hAnsi="微软雅黑" w:eastAsia="微软雅黑" w:cs="微软雅黑"/>
          <w:sz w:val="24"/>
          <w:szCs w:val="24"/>
          <w:lang w:val="en-US" w:eastAsia="zh-CN"/>
        </w:rPr>
        <w:t>HIS</w:t>
      </w:r>
      <w:r>
        <w:rPr>
          <w:rFonts w:hint="eastAsia" w:ascii="微软雅黑" w:hAnsi="微软雅黑" w:eastAsia="微软雅黑" w:cs="微软雅黑"/>
          <w:sz w:val="24"/>
          <w:szCs w:val="24"/>
        </w:rPr>
        <w:t>系统进行对接以实现数据互通和服务协同。与HIS系统的接口包括且不限于以下：</w:t>
      </w:r>
      <w:r>
        <w:rPr>
          <w:rFonts w:hint="eastAsia" w:ascii="微软雅黑" w:hAnsi="微软雅黑" w:eastAsia="微软雅黑" w:cs="微软雅黑"/>
          <w:sz w:val="24"/>
          <w:szCs w:val="24"/>
          <w:lang w:val="en-US" w:eastAsia="zh-CN"/>
        </w:rPr>
        <w:t>居民基本信息的查询，</w:t>
      </w:r>
      <w:r>
        <w:rPr>
          <w:rFonts w:hint="eastAsia" w:ascii="微软雅黑" w:hAnsi="微软雅黑" w:eastAsia="微软雅黑" w:cs="微软雅黑"/>
          <w:color w:val="auto"/>
          <w:sz w:val="24"/>
          <w:szCs w:val="24"/>
        </w:rPr>
        <w:t>就诊记录的查询，诊断结果表的查询，检查结果表的查询，化验结果表的查询，用药处方的查询，健康教育处方的查询和更新，患者风险评估结果的查询，患者推荐检查检验项目的查询，下次就诊时间查询和更新。</w:t>
      </w:r>
    </w:p>
    <w:p w14:paraId="13BCC451">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default" w:ascii="微软雅黑" w:hAnsi="微软雅黑" w:eastAsia="微软雅黑" w:cs="微软雅黑"/>
          <w:color w:val="auto"/>
          <w:sz w:val="24"/>
          <w:szCs w:val="24"/>
          <w:lang w:val="en-US"/>
        </w:rPr>
      </w:pPr>
      <w:r>
        <w:rPr>
          <w:rFonts w:hint="eastAsia" w:ascii="微软雅黑" w:hAnsi="微软雅黑" w:eastAsia="微软雅黑" w:cs="微软雅黑"/>
          <w:color w:val="auto"/>
          <w:sz w:val="24"/>
          <w:szCs w:val="24"/>
          <w:lang w:val="en-US" w:eastAsia="zh-CN"/>
        </w:rPr>
        <w:t>本项目需要与通安社区卫生服务中心、科技城社区卫生服务中心已有的公卫系统进行对接，便于实现血糖、血压监测数据向随访表回推。</w:t>
      </w:r>
    </w:p>
    <w:p w14:paraId="1BC18336">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在对接过程中，需要采用标准的数据交换格式，并来保证通信的安全性和效率。此外，考虑到医疗数据的敏感性，需严格遵守相关的法律法规，采用多种安全举措来确保接口访问安全。</w:t>
      </w:r>
    </w:p>
    <w:p w14:paraId="5056BD11">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240" w:firstLineChars="10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三</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项目建设遵循标准</w:t>
      </w:r>
    </w:p>
    <w:p w14:paraId="35068461">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需基于国家标准、指南与规范，如国家卫生健康委、国家中医药局、国家疾控局等相关部门颁布的标准以及专业学会等颁布的指南与规范。</w:t>
      </w:r>
    </w:p>
    <w:p w14:paraId="31C590E4">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政策依据</w:t>
      </w:r>
    </w:p>
    <w:p w14:paraId="07F85F4E">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 2009年12月 卫生部《基于健康档案的区域卫生信息平台建设技术解决方案（试行）》</w:t>
      </w:r>
    </w:p>
    <w:p w14:paraId="48D3E67D">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 2015年3月 国务院《全国医疗卫生服务体系规划纲要（2015-2020 年）》</w:t>
      </w:r>
    </w:p>
    <w:p w14:paraId="70508AD3">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(3) 2015年10月 原国家卫计委《人口健康信息平台互联互通技术方案》</w:t>
      </w:r>
    </w:p>
    <w:p w14:paraId="655B3D75">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(4) 2016年10月 国务院《“健康中国2030”规划纲要》</w:t>
      </w:r>
    </w:p>
    <w:p w14:paraId="67590603">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(5) 2017年3月 原国家卫计委《国家基本公共卫生服务规范（第三版）》</w:t>
      </w:r>
    </w:p>
    <w:p w14:paraId="7F201C8B">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(6) 2011年 国务院《中华人民共和国计算机信息系统安全保护条例》（国务院令第147号）</w:t>
      </w:r>
    </w:p>
    <w:p w14:paraId="5B6CD390">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(7) 2017年7月 国家卫健委《省统筹区域人口健康信息平台应用功能指引》</w:t>
      </w:r>
    </w:p>
    <w:p w14:paraId="31B4F5C0">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(8) 2018年4月 国务院《关于促进“互联网+医疗健康”发展的意见》</w:t>
      </w:r>
    </w:p>
    <w:p w14:paraId="031EA9AF">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(9) 2022年2月 国家发改委《“十四五”生物经济发展规划》</w:t>
      </w:r>
    </w:p>
    <w:p w14:paraId="1FC6E8B9">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(10) 2022年4月 国家卫健委《“十四五”全民健康信息化规划》</w:t>
      </w:r>
    </w:p>
    <w:p w14:paraId="0B90564B">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(11) 2022年4月 国务院《“十四五”国民健康规划》</w:t>
      </w:r>
    </w:p>
    <w:p w14:paraId="036084F4">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(12) 2023年3月 国务院《关于进一步完善医疗卫生服务体系的意见》</w:t>
      </w:r>
    </w:p>
    <w:p w14:paraId="1753B7DF">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(13) 2023年12月 财政部《关于加强数据资产管理的指导意见》</w:t>
      </w:r>
    </w:p>
    <w:p w14:paraId="0B594D55">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w:t>
      </w:r>
      <w:r>
        <w:rPr>
          <w:rFonts w:hint="eastAsia" w:ascii="微软雅黑" w:hAnsi="微软雅黑" w:eastAsia="微软雅黑" w:cs="微软雅黑"/>
          <w:sz w:val="24"/>
          <w:szCs w:val="24"/>
          <w:highlight w:val="none"/>
          <w:lang w:val="en-US" w:eastAsia="zh-CN"/>
        </w:rPr>
        <w:t>14</w:t>
      </w:r>
      <w:r>
        <w:rPr>
          <w:rFonts w:hint="eastAsia" w:ascii="微软雅黑" w:hAnsi="微软雅黑" w:eastAsia="微软雅黑" w:cs="微软雅黑"/>
          <w:sz w:val="24"/>
          <w:szCs w:val="24"/>
          <w:highlight w:val="none"/>
          <w:lang w:eastAsia="zh-CN"/>
        </w:rPr>
        <w:t>）2025年9月国务院《医疗卫生强基工程实施方案》</w:t>
      </w:r>
    </w:p>
    <w:p w14:paraId="563EE610">
      <w:pPr>
        <w:keepNext w:val="0"/>
        <w:keepLines w:val="0"/>
        <w:pageBreakBefore w:val="0"/>
        <w:widowControl w:val="0"/>
        <w:numPr>
          <w:ilvl w:val="0"/>
          <w:numId w:val="4"/>
        </w:numPr>
        <w:kinsoku/>
        <w:wordWrap/>
        <w:overflowPunct/>
        <w:topLinePunct w:val="0"/>
        <w:autoSpaceDE/>
        <w:autoSpaceDN/>
        <w:bidi w:val="0"/>
        <w:adjustRightInd/>
        <w:snapToGrid/>
        <w:spacing w:line="312" w:lineRule="auto"/>
        <w:ind w:left="600" w:leftChars="0" w:firstLine="0" w:firstLineChars="0"/>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eastAsia="zh-CN"/>
        </w:rPr>
        <w:t>2025年10月</w:t>
      </w:r>
      <w:r>
        <w:rPr>
          <w:rFonts w:hint="eastAsia" w:ascii="微软雅黑" w:hAnsi="微软雅黑" w:eastAsia="微软雅黑" w:cs="微软雅黑"/>
          <w:sz w:val="24"/>
          <w:szCs w:val="24"/>
          <w:highlight w:val="none"/>
          <w:lang w:val="en-US" w:eastAsia="zh-CN"/>
        </w:rPr>
        <w:t xml:space="preserve"> </w:t>
      </w:r>
      <w:r>
        <w:rPr>
          <w:rFonts w:hint="eastAsia" w:ascii="微软雅黑" w:hAnsi="微软雅黑" w:eastAsia="微软雅黑" w:cs="微软雅黑"/>
          <w:sz w:val="24"/>
          <w:szCs w:val="24"/>
          <w:highlight w:val="none"/>
          <w:lang w:eastAsia="zh-CN"/>
        </w:rPr>
        <w:t>国家卫健委等五部委《关于促进和规范“人工智能+医疗卫生”应用发展的实施意见》</w:t>
      </w:r>
    </w:p>
    <w:p w14:paraId="3FBACA6D">
      <w:pPr>
        <w:keepNext w:val="0"/>
        <w:keepLines w:val="0"/>
        <w:pageBreakBefore w:val="0"/>
        <w:widowControl w:val="0"/>
        <w:numPr>
          <w:ilvl w:val="0"/>
          <w:numId w:val="4"/>
        </w:numPr>
        <w:kinsoku/>
        <w:wordWrap/>
        <w:overflowPunct/>
        <w:topLinePunct w:val="0"/>
        <w:autoSpaceDE/>
        <w:autoSpaceDN/>
        <w:bidi w:val="0"/>
        <w:adjustRightInd/>
        <w:snapToGrid/>
        <w:spacing w:line="312" w:lineRule="auto"/>
        <w:ind w:left="600" w:leftChars="0" w:firstLine="0" w:firstLineChars="0"/>
        <w:textAlignment w:val="auto"/>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lang w:val="en-US" w:eastAsia="zh-CN"/>
        </w:rPr>
        <w:t>2026年3月 国家发改委《中华人民共和国国民经济和社会发展第十五个五年规划纲要》</w:t>
      </w:r>
    </w:p>
    <w:p w14:paraId="3034C222">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default"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lang w:eastAsia="zh-CN"/>
        </w:rPr>
        <w:t>（</w:t>
      </w:r>
      <w:r>
        <w:rPr>
          <w:rFonts w:hint="eastAsia" w:ascii="微软雅黑" w:hAnsi="微软雅黑" w:eastAsia="微软雅黑" w:cs="微软雅黑"/>
          <w:sz w:val="24"/>
          <w:szCs w:val="24"/>
          <w:highlight w:val="none"/>
          <w:lang w:val="en-US" w:eastAsia="zh-CN"/>
        </w:rPr>
        <w:t>17</w:t>
      </w:r>
      <w:r>
        <w:rPr>
          <w:rFonts w:hint="eastAsia" w:ascii="微软雅黑" w:hAnsi="微软雅黑" w:eastAsia="微软雅黑" w:cs="微软雅黑"/>
          <w:sz w:val="24"/>
          <w:szCs w:val="24"/>
          <w:highlight w:val="none"/>
          <w:lang w:eastAsia="zh-CN"/>
        </w:rPr>
        <w:t>）</w:t>
      </w:r>
      <w:r>
        <w:rPr>
          <w:rFonts w:hint="eastAsia" w:ascii="微软雅黑" w:hAnsi="微软雅黑" w:eastAsia="微软雅黑" w:cs="微软雅黑"/>
          <w:sz w:val="24"/>
          <w:szCs w:val="24"/>
          <w:highlight w:val="none"/>
          <w:lang w:val="en-US" w:eastAsia="zh-CN"/>
        </w:rPr>
        <w:t>2026年4月 国务院《关于加快建设分级诊疗体系的若干措施》</w:t>
      </w:r>
    </w:p>
    <w:p w14:paraId="338A72EA">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技术依据</w:t>
      </w:r>
    </w:p>
    <w:p w14:paraId="32D07834">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 GB/T 2260-2007《中华人民共和国行政区划代码》</w:t>
      </w:r>
    </w:p>
    <w:p w14:paraId="00CEE8C9">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 GB/T 2261-2003《个人基本信息分类与代码》</w:t>
      </w:r>
    </w:p>
    <w:p w14:paraId="7C58D553">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(3) GB/T 2887-2011《计算机场地通用规范》</w:t>
      </w:r>
    </w:p>
    <w:p w14:paraId="0FAD4E2A">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(4) GB/T 6565-2015《职业分类与代码》</w:t>
      </w:r>
    </w:p>
    <w:p w14:paraId="7C4EE0E0">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(5) GB/T 8561-2001《专业技术职务代码》</w:t>
      </w:r>
    </w:p>
    <w:p w14:paraId="36F4E06F">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(6) GB/T 8567-2006《计算机软件文档编制规范》</w:t>
      </w:r>
    </w:p>
    <w:p w14:paraId="399C55DF">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(7) GB/T 9361-2011 《计算机站场地安全要求》</w:t>
      </w:r>
    </w:p>
    <w:p w14:paraId="4B5C3AD4">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(8) GB/T 11457-2006《软件工程术语》</w:t>
      </w:r>
    </w:p>
    <w:p w14:paraId="55267EB6">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(9) GB/T 11714-1997《全国组织机构代码编制规则》</w:t>
      </w:r>
    </w:p>
    <w:p w14:paraId="175E9E28">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(10) GB/T 15237-2000《术语学基本词汇》</w:t>
      </w:r>
    </w:p>
    <w:p w14:paraId="68B29EDF">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(11) GB/T 18336-2015《信息技术 安全技术 信息技术安全性评估准则》</w:t>
      </w:r>
    </w:p>
    <w:p w14:paraId="563A0DF8">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(12) GB/T 25070-2019《信息安全技术信息系统等级保护安全设计技术要求》</w:t>
      </w:r>
    </w:p>
    <w:p w14:paraId="3CBC1EBA">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(13) WS 218-2002《卫生机构（组织）分类与代码》</w:t>
      </w:r>
    </w:p>
    <w:p w14:paraId="4009014F">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(14) WS/T 303-2023《卫生信息数据元标准化规则》</w:t>
      </w:r>
    </w:p>
    <w:p w14:paraId="5DBE1A00">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(15) WS/T 306-2023《卫生信息数据集分类与编码规则》</w:t>
      </w:r>
    </w:p>
    <w:p w14:paraId="4C0A9DFE">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(16) WS 363-2011《卫生信息数据元目录》</w:t>
      </w:r>
    </w:p>
    <w:p w14:paraId="4D04A969">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(17) WS 364-2011《卫生信息数据元值域代码》</w:t>
      </w:r>
    </w:p>
    <w:p w14:paraId="7586D28D">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(18) WS 365-2011《城乡居民健康档案基本数据集》</w:t>
      </w:r>
    </w:p>
    <w:p w14:paraId="7702B7DE">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(19) WS 445-2014《电子病历基本数据集》</w:t>
      </w:r>
    </w:p>
    <w:p w14:paraId="65EDFCCF">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(20) WS/T 448-2014《基于居民健康档案的医共体服务信息平台技术规范》</w:t>
      </w:r>
    </w:p>
    <w:p w14:paraId="40D55D5A">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(21) WS/T 483-2016《健康档案共享文档规范》</w:t>
      </w:r>
    </w:p>
    <w:p w14:paraId="3FB69FD5">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(22) WS/T 500-2016《电子病历共享文档规范》</w:t>
      </w:r>
    </w:p>
    <w:p w14:paraId="400CDB15">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(23) WS 537-2017《居民健康卡数据集》</w:t>
      </w:r>
    </w:p>
    <w:p w14:paraId="35265331">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(24) WS 538-2017《医学数字影像通信基本数据集》</w:t>
      </w:r>
    </w:p>
    <w:p w14:paraId="03B880E2">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(25) WS/T 543-2017《居民健康卡技术规范》</w:t>
      </w:r>
    </w:p>
    <w:p w14:paraId="034F6225">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(26) WS/T 544-2017《医学数字影像中文封装与通信规范》</w:t>
      </w:r>
    </w:p>
    <w:p w14:paraId="5E367EA9">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(27) WS/T 545-2017《远程医疗信息系统技术规范》</w:t>
      </w:r>
    </w:p>
    <w:p w14:paraId="64633714">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(28) WS/T 546-2017《远程医疗信息系统与统一通信平台交互规范》</w:t>
      </w:r>
    </w:p>
    <w:p w14:paraId="4A452AE9">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(29) YY 0252-1997《医药行业标准化学药品(原料、制剂)分类与代码》</w:t>
      </w:r>
    </w:p>
    <w:p w14:paraId="7EB52828">
      <w:pPr>
        <w:keepNext w:val="0"/>
        <w:keepLines w:val="0"/>
        <w:pageBreakBefore w:val="0"/>
        <w:widowControl w:val="0"/>
        <w:kinsoku/>
        <w:wordWrap/>
        <w:overflowPunct/>
        <w:topLinePunct w:val="0"/>
        <w:autoSpaceDE/>
        <w:autoSpaceDN/>
        <w:bidi w:val="0"/>
        <w:adjustRightInd/>
        <w:snapToGrid/>
        <w:spacing w:line="312" w:lineRule="auto"/>
        <w:ind w:firstLine="480"/>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(30) BMZZ1-2000《涉及国家秘密的计算机系统安全技术要求》</w:t>
      </w:r>
    </w:p>
    <w:p w14:paraId="72CE4FCA">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三、</w:t>
      </w:r>
      <w:r>
        <w:rPr>
          <w:rFonts w:hint="eastAsia" w:ascii="微软雅黑" w:hAnsi="微软雅黑" w:eastAsia="微软雅黑" w:cs="微软雅黑"/>
          <w:sz w:val="24"/>
          <w:szCs w:val="24"/>
          <w:lang w:val="en-US" w:eastAsia="zh-CN"/>
        </w:rPr>
        <w:t>采购</w:t>
      </w:r>
      <w:r>
        <w:rPr>
          <w:rFonts w:hint="eastAsia" w:ascii="微软雅黑" w:hAnsi="微软雅黑" w:eastAsia="微软雅黑" w:cs="微软雅黑"/>
          <w:sz w:val="24"/>
          <w:szCs w:val="24"/>
        </w:rPr>
        <w:t>清单</w:t>
      </w:r>
    </w:p>
    <w:tbl>
      <w:tblPr>
        <w:tblStyle w:val="28"/>
        <w:tblW w:w="524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547"/>
        <w:gridCol w:w="1884"/>
        <w:gridCol w:w="646"/>
        <w:gridCol w:w="742"/>
        <w:gridCol w:w="1169"/>
        <w:gridCol w:w="1916"/>
        <w:gridCol w:w="1832"/>
      </w:tblGrid>
      <w:tr w14:paraId="0DA77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2" w:hRule="atLeast"/>
        </w:trPr>
        <w:tc>
          <w:tcPr>
            <w:tcW w:w="546" w:type="dxa"/>
            <w:noWrap w:val="0"/>
            <w:vAlign w:val="center"/>
          </w:tcPr>
          <w:p w14:paraId="39E9BC3D">
            <w:pPr>
              <w:spacing w:line="264" w:lineRule="auto"/>
              <w:jc w:val="center"/>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序号</w:t>
            </w:r>
          </w:p>
        </w:tc>
        <w:tc>
          <w:tcPr>
            <w:tcW w:w="1881" w:type="dxa"/>
            <w:noWrap w:val="0"/>
            <w:vAlign w:val="center"/>
          </w:tcPr>
          <w:p w14:paraId="20E0B1E5">
            <w:pPr>
              <w:spacing w:line="264" w:lineRule="auto"/>
              <w:jc w:val="center"/>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名称</w:t>
            </w:r>
          </w:p>
        </w:tc>
        <w:tc>
          <w:tcPr>
            <w:tcW w:w="645" w:type="dxa"/>
            <w:noWrap w:val="0"/>
            <w:vAlign w:val="center"/>
          </w:tcPr>
          <w:p w14:paraId="619D828C">
            <w:pPr>
              <w:spacing w:line="264" w:lineRule="auto"/>
              <w:jc w:val="center"/>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数量</w:t>
            </w:r>
          </w:p>
        </w:tc>
        <w:tc>
          <w:tcPr>
            <w:tcW w:w="741" w:type="dxa"/>
            <w:noWrap w:val="0"/>
            <w:vAlign w:val="center"/>
          </w:tcPr>
          <w:p w14:paraId="6552B35A">
            <w:pPr>
              <w:spacing w:line="264" w:lineRule="auto"/>
              <w:jc w:val="center"/>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单位</w:t>
            </w:r>
          </w:p>
        </w:tc>
        <w:tc>
          <w:tcPr>
            <w:tcW w:w="1167" w:type="dxa"/>
            <w:noWrap w:val="0"/>
            <w:vAlign w:val="center"/>
          </w:tcPr>
          <w:p w14:paraId="04FCDD1A">
            <w:pPr>
              <w:spacing w:line="264" w:lineRule="auto"/>
              <w:jc w:val="center"/>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单价上限（元）</w:t>
            </w:r>
          </w:p>
        </w:tc>
        <w:tc>
          <w:tcPr>
            <w:tcW w:w="1913" w:type="dxa"/>
            <w:noWrap w:val="0"/>
            <w:vAlign w:val="center"/>
          </w:tcPr>
          <w:p w14:paraId="5AE66699">
            <w:pPr>
              <w:spacing w:line="264" w:lineRule="auto"/>
              <w:jc w:val="center"/>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所属行业类型</w:t>
            </w:r>
          </w:p>
        </w:tc>
        <w:tc>
          <w:tcPr>
            <w:tcW w:w="1828" w:type="dxa"/>
            <w:noWrap w:val="0"/>
            <w:vAlign w:val="center"/>
          </w:tcPr>
          <w:p w14:paraId="63F22E52">
            <w:pPr>
              <w:spacing w:line="264" w:lineRule="auto"/>
              <w:jc w:val="center"/>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产品属性</w:t>
            </w:r>
          </w:p>
        </w:tc>
      </w:tr>
      <w:tr w14:paraId="42A1A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2" w:hRule="atLeast"/>
        </w:trPr>
        <w:tc>
          <w:tcPr>
            <w:tcW w:w="546" w:type="dxa"/>
            <w:noWrap w:val="0"/>
            <w:vAlign w:val="center"/>
          </w:tcPr>
          <w:p w14:paraId="0652F60E">
            <w:pPr>
              <w:spacing w:line="264" w:lineRule="auto"/>
              <w:jc w:val="center"/>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1</w:t>
            </w:r>
          </w:p>
        </w:tc>
        <w:tc>
          <w:tcPr>
            <w:tcW w:w="1881" w:type="dxa"/>
            <w:noWrap w:val="0"/>
            <w:vAlign w:val="center"/>
          </w:tcPr>
          <w:p w14:paraId="3B44D66D">
            <w:pPr>
              <w:spacing w:line="264" w:lineRule="auto"/>
              <w:rPr>
                <w:rFonts w:hint="eastAsia" w:ascii="微软雅黑" w:hAnsi="微软雅黑" w:eastAsia="微软雅黑" w:cs="微软雅黑"/>
                <w:bCs/>
                <w:sz w:val="24"/>
                <w:szCs w:val="24"/>
              </w:rPr>
            </w:pPr>
            <w:r>
              <w:rPr>
                <w:rFonts w:hint="eastAsia" w:ascii="微软雅黑" w:hAnsi="微软雅黑" w:eastAsia="微软雅黑" w:cs="微软雅黑"/>
                <w:spacing w:val="-11"/>
                <w:sz w:val="24"/>
                <w:szCs w:val="24"/>
                <w:lang w:val="en-US" w:eastAsia="zh-CN"/>
              </w:rPr>
              <w:t>大模型驱动的</w:t>
            </w:r>
            <w:r>
              <w:rPr>
                <w:rFonts w:hint="eastAsia" w:ascii="微软雅黑" w:hAnsi="微软雅黑" w:eastAsia="微软雅黑" w:cs="微软雅黑"/>
                <w:spacing w:val="-11"/>
                <w:sz w:val="24"/>
                <w:szCs w:val="24"/>
              </w:rPr>
              <w:t>多重慢病</w:t>
            </w:r>
            <w:r>
              <w:rPr>
                <w:rFonts w:hint="eastAsia" w:ascii="微软雅黑" w:hAnsi="微软雅黑" w:eastAsia="微软雅黑" w:cs="微软雅黑"/>
                <w:spacing w:val="-11"/>
                <w:sz w:val="24"/>
                <w:szCs w:val="24"/>
                <w:lang w:val="en-US" w:eastAsia="zh-CN"/>
              </w:rPr>
              <w:t>数智化</w:t>
            </w:r>
            <w:r>
              <w:rPr>
                <w:rFonts w:hint="eastAsia" w:ascii="微软雅黑" w:hAnsi="微软雅黑" w:eastAsia="微软雅黑" w:cs="微软雅黑"/>
                <w:spacing w:val="-11"/>
                <w:sz w:val="24"/>
                <w:szCs w:val="24"/>
              </w:rPr>
              <w:t>管理平台技术服务</w:t>
            </w:r>
          </w:p>
        </w:tc>
        <w:tc>
          <w:tcPr>
            <w:tcW w:w="645" w:type="dxa"/>
            <w:noWrap w:val="0"/>
            <w:vAlign w:val="center"/>
          </w:tcPr>
          <w:p w14:paraId="4FBAAF7F">
            <w:pPr>
              <w:spacing w:line="264" w:lineRule="auto"/>
              <w:jc w:val="center"/>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1</w:t>
            </w:r>
          </w:p>
        </w:tc>
        <w:tc>
          <w:tcPr>
            <w:tcW w:w="741" w:type="dxa"/>
            <w:noWrap w:val="0"/>
            <w:vAlign w:val="center"/>
          </w:tcPr>
          <w:p w14:paraId="4CD8B82A">
            <w:pPr>
              <w:spacing w:line="264" w:lineRule="auto"/>
              <w:jc w:val="center"/>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套</w:t>
            </w:r>
          </w:p>
        </w:tc>
        <w:tc>
          <w:tcPr>
            <w:tcW w:w="1167" w:type="dxa"/>
            <w:noWrap w:val="0"/>
            <w:vAlign w:val="center"/>
          </w:tcPr>
          <w:p w14:paraId="6A5FF504">
            <w:pPr>
              <w:spacing w:line="264" w:lineRule="auto"/>
              <w:jc w:val="center"/>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w:t>
            </w:r>
          </w:p>
        </w:tc>
        <w:tc>
          <w:tcPr>
            <w:tcW w:w="1913" w:type="dxa"/>
            <w:noWrap w:val="0"/>
            <w:vAlign w:val="center"/>
          </w:tcPr>
          <w:p w14:paraId="1F63E75A">
            <w:pPr>
              <w:spacing w:line="264" w:lineRule="auto"/>
              <w:jc w:val="center"/>
              <w:rPr>
                <w:rFonts w:hint="eastAsia" w:ascii="微软雅黑" w:hAnsi="微软雅黑" w:eastAsia="微软雅黑" w:cs="微软雅黑"/>
                <w:bCs/>
                <w:color w:val="0000FF"/>
                <w:sz w:val="24"/>
                <w:szCs w:val="24"/>
              </w:rPr>
            </w:pPr>
            <w:r>
              <w:rPr>
                <w:rFonts w:hint="eastAsia" w:ascii="微软雅黑" w:hAnsi="微软雅黑" w:eastAsia="微软雅黑" w:cs="微软雅黑"/>
                <w:bCs/>
                <w:sz w:val="24"/>
                <w:szCs w:val="24"/>
              </w:rPr>
              <w:t>软件和信息技术服务业</w:t>
            </w:r>
          </w:p>
        </w:tc>
        <w:tc>
          <w:tcPr>
            <w:tcW w:w="1828" w:type="dxa"/>
            <w:noWrap w:val="0"/>
            <w:vAlign w:val="center"/>
          </w:tcPr>
          <w:p w14:paraId="595F79D8">
            <w:pPr>
              <w:spacing w:line="264" w:lineRule="auto"/>
              <w:jc w:val="center"/>
              <w:rPr>
                <w:rFonts w:hint="eastAsia" w:ascii="微软雅黑" w:hAnsi="微软雅黑" w:eastAsia="微软雅黑" w:cs="微软雅黑"/>
                <w:bCs/>
                <w:color w:val="0000FF"/>
                <w:sz w:val="24"/>
                <w:szCs w:val="24"/>
              </w:rPr>
            </w:pPr>
            <w:r>
              <w:rPr>
                <w:rFonts w:hint="eastAsia" w:ascii="微软雅黑" w:hAnsi="微软雅黑" w:eastAsia="微软雅黑" w:cs="微软雅黑"/>
                <w:bCs/>
                <w:sz w:val="24"/>
                <w:szCs w:val="24"/>
              </w:rPr>
              <w:t>服务</w:t>
            </w:r>
          </w:p>
        </w:tc>
      </w:tr>
    </w:tbl>
    <w:p w14:paraId="2AC99C7B">
      <w:pPr>
        <w:spacing w:line="264" w:lineRule="auto"/>
        <w:ind w:firstLine="480"/>
        <w:rPr>
          <w:rFonts w:hint="eastAsia" w:ascii="微软雅黑" w:hAnsi="微软雅黑" w:eastAsia="微软雅黑" w:cs="微软雅黑"/>
          <w:color w:val="C00000"/>
          <w:sz w:val="24"/>
          <w:szCs w:val="24"/>
        </w:rPr>
      </w:pPr>
    </w:p>
    <w:p w14:paraId="367C286A">
      <w:pPr>
        <w:spacing w:line="264" w:lineRule="auto"/>
        <w:ind w:firstLine="480"/>
        <w:rPr>
          <w:rFonts w:hint="eastAsia" w:ascii="微软雅黑" w:hAnsi="微软雅黑" w:eastAsia="微软雅黑" w:cs="微软雅黑"/>
          <w:b/>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4"/>
          <w:szCs w:val="24"/>
          <w14:textFill>
            <w14:solidFill>
              <w14:schemeClr w14:val="tx1"/>
            </w14:solidFill>
          </w14:textFill>
        </w:rPr>
        <w:t>四、拟采购标的需要满足的技术、商务要求</w:t>
      </w:r>
    </w:p>
    <w:p w14:paraId="24E58204">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（一）技术要求</w:t>
      </w:r>
    </w:p>
    <w:tbl>
      <w:tblPr>
        <w:tblStyle w:val="28"/>
        <w:tblW w:w="861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10"/>
        <w:gridCol w:w="1357"/>
        <w:gridCol w:w="6352"/>
      </w:tblGrid>
      <w:tr w14:paraId="45B96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910" w:type="dxa"/>
            <w:noWrap w:val="0"/>
            <w:vAlign w:val="top"/>
          </w:tcPr>
          <w:p w14:paraId="252B8066">
            <w:pPr>
              <w:pStyle w:val="304"/>
              <w:spacing w:before="123" w:line="221" w:lineRule="auto"/>
              <w:jc w:val="center"/>
              <w:rPr>
                <w:rFonts w:hint="eastAsia" w:ascii="微软雅黑" w:hAnsi="微软雅黑" w:eastAsia="微软雅黑" w:cs="微软雅黑"/>
                <w:sz w:val="24"/>
                <w:szCs w:val="24"/>
              </w:rPr>
            </w:pPr>
            <w:r>
              <w:rPr>
                <w:rFonts w:hint="eastAsia" w:ascii="微软雅黑" w:hAnsi="微软雅黑" w:eastAsia="微软雅黑" w:cs="微软雅黑"/>
                <w:spacing w:val="-5"/>
                <w:sz w:val="24"/>
                <w:szCs w:val="24"/>
              </w:rPr>
              <w:t>序号</w:t>
            </w:r>
          </w:p>
        </w:tc>
        <w:tc>
          <w:tcPr>
            <w:tcW w:w="1357" w:type="dxa"/>
            <w:noWrap w:val="0"/>
            <w:vAlign w:val="top"/>
          </w:tcPr>
          <w:p w14:paraId="4CC2040C">
            <w:pPr>
              <w:pStyle w:val="304"/>
              <w:spacing w:before="123" w:line="222" w:lineRule="auto"/>
              <w:jc w:val="center"/>
              <w:rPr>
                <w:rFonts w:hint="eastAsia" w:ascii="微软雅黑" w:hAnsi="微软雅黑" w:eastAsia="微软雅黑" w:cs="微软雅黑"/>
                <w:sz w:val="24"/>
                <w:szCs w:val="24"/>
              </w:rPr>
            </w:pPr>
            <w:r>
              <w:rPr>
                <w:rFonts w:hint="eastAsia" w:ascii="微软雅黑" w:hAnsi="微软雅黑" w:eastAsia="微软雅黑" w:cs="微软雅黑"/>
                <w:spacing w:val="-3"/>
                <w:sz w:val="24"/>
                <w:szCs w:val="24"/>
              </w:rPr>
              <w:t>名称</w:t>
            </w:r>
          </w:p>
        </w:tc>
        <w:tc>
          <w:tcPr>
            <w:tcW w:w="6352" w:type="dxa"/>
            <w:noWrap w:val="0"/>
            <w:vAlign w:val="top"/>
          </w:tcPr>
          <w:p w14:paraId="50C37899">
            <w:pPr>
              <w:pStyle w:val="304"/>
              <w:spacing w:before="123" w:line="221" w:lineRule="auto"/>
              <w:ind w:left="1169"/>
              <w:jc w:val="center"/>
              <w:rPr>
                <w:rFonts w:hint="eastAsia" w:ascii="微软雅黑" w:hAnsi="微软雅黑" w:eastAsia="微软雅黑" w:cs="微软雅黑"/>
                <w:sz w:val="24"/>
                <w:szCs w:val="24"/>
              </w:rPr>
            </w:pPr>
            <w:r>
              <w:rPr>
                <w:rFonts w:hint="eastAsia" w:ascii="微软雅黑" w:hAnsi="微软雅黑" w:eastAsia="微软雅黑" w:cs="微软雅黑"/>
                <w:spacing w:val="-1"/>
                <w:sz w:val="24"/>
                <w:szCs w:val="24"/>
              </w:rPr>
              <w:t>功能、性能、配置要求</w:t>
            </w:r>
          </w:p>
        </w:tc>
      </w:tr>
      <w:tr w14:paraId="12935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5" w:hRule="atLeast"/>
        </w:trPr>
        <w:tc>
          <w:tcPr>
            <w:tcW w:w="910" w:type="dxa"/>
            <w:noWrap w:val="0"/>
            <w:vAlign w:val="top"/>
          </w:tcPr>
          <w:p w14:paraId="44AFD70F">
            <w:pPr>
              <w:spacing w:line="261" w:lineRule="auto"/>
              <w:jc w:val="center"/>
              <w:rPr>
                <w:rFonts w:hint="eastAsia" w:ascii="微软雅黑" w:hAnsi="微软雅黑" w:eastAsia="微软雅黑" w:cs="微软雅黑"/>
              </w:rPr>
            </w:pPr>
          </w:p>
          <w:p w14:paraId="5404383F">
            <w:pPr>
              <w:spacing w:line="261" w:lineRule="auto"/>
              <w:jc w:val="center"/>
              <w:rPr>
                <w:rFonts w:hint="eastAsia" w:ascii="微软雅黑" w:hAnsi="微软雅黑" w:eastAsia="微软雅黑" w:cs="微软雅黑"/>
              </w:rPr>
            </w:pPr>
          </w:p>
          <w:p w14:paraId="572DB108">
            <w:pPr>
              <w:spacing w:line="261" w:lineRule="auto"/>
              <w:jc w:val="center"/>
              <w:rPr>
                <w:rFonts w:hint="eastAsia" w:ascii="微软雅黑" w:hAnsi="微软雅黑" w:eastAsia="微软雅黑" w:cs="微软雅黑"/>
              </w:rPr>
            </w:pPr>
          </w:p>
          <w:p w14:paraId="59DD3343">
            <w:pPr>
              <w:spacing w:line="261" w:lineRule="auto"/>
              <w:jc w:val="center"/>
              <w:rPr>
                <w:rFonts w:hint="eastAsia" w:ascii="微软雅黑" w:hAnsi="微软雅黑" w:eastAsia="微软雅黑" w:cs="微软雅黑"/>
              </w:rPr>
            </w:pPr>
          </w:p>
          <w:p w14:paraId="6283CCF5">
            <w:pPr>
              <w:spacing w:line="262" w:lineRule="auto"/>
              <w:jc w:val="center"/>
              <w:rPr>
                <w:rFonts w:hint="eastAsia" w:ascii="微软雅黑" w:hAnsi="微软雅黑" w:eastAsia="微软雅黑" w:cs="微软雅黑"/>
              </w:rPr>
            </w:pPr>
          </w:p>
          <w:p w14:paraId="27D4F39D">
            <w:pPr>
              <w:spacing w:line="262" w:lineRule="auto"/>
              <w:jc w:val="center"/>
              <w:rPr>
                <w:rFonts w:hint="eastAsia" w:ascii="微软雅黑" w:hAnsi="微软雅黑" w:eastAsia="微软雅黑" w:cs="微软雅黑"/>
              </w:rPr>
            </w:pPr>
          </w:p>
          <w:p w14:paraId="75982C3A">
            <w:pPr>
              <w:spacing w:line="262" w:lineRule="auto"/>
              <w:jc w:val="center"/>
              <w:rPr>
                <w:rFonts w:hint="eastAsia" w:ascii="微软雅黑" w:hAnsi="微软雅黑" w:eastAsia="微软雅黑" w:cs="微软雅黑"/>
              </w:rPr>
            </w:pPr>
          </w:p>
          <w:p w14:paraId="2B3DF8A9">
            <w:pPr>
              <w:spacing w:line="262" w:lineRule="auto"/>
              <w:jc w:val="center"/>
              <w:rPr>
                <w:rFonts w:hint="eastAsia" w:ascii="微软雅黑" w:hAnsi="微软雅黑" w:eastAsia="微软雅黑" w:cs="微软雅黑"/>
              </w:rPr>
            </w:pPr>
          </w:p>
          <w:p w14:paraId="7D1A81A9">
            <w:pPr>
              <w:pStyle w:val="304"/>
              <w:spacing w:before="78" w:line="182" w:lineRule="auto"/>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1</w:t>
            </w:r>
          </w:p>
        </w:tc>
        <w:tc>
          <w:tcPr>
            <w:tcW w:w="1357" w:type="dxa"/>
            <w:noWrap w:val="0"/>
            <w:vAlign w:val="top"/>
          </w:tcPr>
          <w:p w14:paraId="6FD65C52">
            <w:pPr>
              <w:spacing w:line="256" w:lineRule="auto"/>
              <w:jc w:val="center"/>
              <w:rPr>
                <w:rFonts w:hint="eastAsia" w:ascii="微软雅黑" w:hAnsi="微软雅黑" w:eastAsia="微软雅黑" w:cs="微软雅黑"/>
              </w:rPr>
            </w:pPr>
          </w:p>
          <w:p w14:paraId="10B19E74">
            <w:pPr>
              <w:spacing w:line="256" w:lineRule="auto"/>
              <w:jc w:val="center"/>
              <w:rPr>
                <w:rFonts w:hint="eastAsia" w:ascii="微软雅黑" w:hAnsi="微软雅黑" w:eastAsia="微软雅黑" w:cs="微软雅黑"/>
              </w:rPr>
            </w:pPr>
          </w:p>
          <w:p w14:paraId="2DC89125">
            <w:pPr>
              <w:spacing w:line="256" w:lineRule="auto"/>
              <w:jc w:val="center"/>
              <w:rPr>
                <w:rFonts w:hint="eastAsia" w:ascii="微软雅黑" w:hAnsi="微软雅黑" w:eastAsia="微软雅黑" w:cs="微软雅黑"/>
              </w:rPr>
            </w:pPr>
          </w:p>
          <w:p w14:paraId="6FD6792E">
            <w:pPr>
              <w:spacing w:line="257" w:lineRule="auto"/>
              <w:jc w:val="center"/>
              <w:rPr>
                <w:rFonts w:hint="eastAsia" w:ascii="微软雅黑" w:hAnsi="微软雅黑" w:eastAsia="微软雅黑" w:cs="微软雅黑"/>
              </w:rPr>
            </w:pPr>
          </w:p>
          <w:p w14:paraId="183B8605">
            <w:pPr>
              <w:spacing w:line="257" w:lineRule="auto"/>
              <w:jc w:val="center"/>
              <w:rPr>
                <w:rFonts w:hint="eastAsia" w:ascii="微软雅黑" w:hAnsi="微软雅黑" w:eastAsia="微软雅黑" w:cs="微软雅黑"/>
              </w:rPr>
            </w:pPr>
          </w:p>
          <w:p w14:paraId="3AB3271D">
            <w:pPr>
              <w:spacing w:line="257" w:lineRule="auto"/>
              <w:jc w:val="center"/>
              <w:rPr>
                <w:rFonts w:hint="eastAsia" w:ascii="微软雅黑" w:hAnsi="微软雅黑" w:eastAsia="微软雅黑" w:cs="微软雅黑"/>
              </w:rPr>
            </w:pPr>
          </w:p>
          <w:p w14:paraId="3DABC78B">
            <w:pPr>
              <w:spacing w:line="257" w:lineRule="auto"/>
              <w:jc w:val="center"/>
              <w:rPr>
                <w:rFonts w:hint="eastAsia" w:ascii="微软雅黑" w:hAnsi="微软雅黑" w:eastAsia="微软雅黑" w:cs="微软雅黑"/>
              </w:rPr>
            </w:pPr>
          </w:p>
          <w:p w14:paraId="6225741E">
            <w:pPr>
              <w:spacing w:line="257" w:lineRule="auto"/>
              <w:jc w:val="center"/>
              <w:rPr>
                <w:rFonts w:hint="eastAsia" w:ascii="微软雅黑" w:hAnsi="微软雅黑" w:eastAsia="微软雅黑" w:cs="微软雅黑"/>
              </w:rPr>
            </w:pPr>
          </w:p>
          <w:p w14:paraId="1218D9AE">
            <w:pPr>
              <w:pStyle w:val="304"/>
              <w:spacing w:before="78" w:line="220" w:lineRule="auto"/>
              <w:jc w:val="center"/>
              <w:rPr>
                <w:rFonts w:hint="eastAsia" w:ascii="微软雅黑" w:hAnsi="微软雅黑" w:eastAsia="微软雅黑" w:cs="微软雅黑"/>
                <w:spacing w:val="-2"/>
                <w:sz w:val="24"/>
                <w:szCs w:val="24"/>
              </w:rPr>
            </w:pPr>
            <w:r>
              <w:rPr>
                <w:rFonts w:hint="eastAsia" w:ascii="微软雅黑" w:hAnsi="微软雅黑" w:eastAsia="微软雅黑" w:cs="微软雅黑"/>
                <w:spacing w:val="-2"/>
                <w:sz w:val="24"/>
                <w:szCs w:val="24"/>
              </w:rPr>
              <w:t>实质性要求</w:t>
            </w:r>
          </w:p>
          <w:p w14:paraId="3678600C">
            <w:pPr>
              <w:pStyle w:val="304"/>
              <w:spacing w:before="78" w:line="220" w:lineRule="auto"/>
              <w:ind w:left="819"/>
              <w:jc w:val="center"/>
              <w:rPr>
                <w:rFonts w:hint="eastAsia" w:ascii="微软雅黑" w:hAnsi="微软雅黑" w:eastAsia="微软雅黑" w:cs="微软雅黑"/>
                <w:spacing w:val="-2"/>
                <w:sz w:val="24"/>
                <w:szCs w:val="24"/>
                <w:lang w:eastAsia="zh-CN"/>
              </w:rPr>
            </w:pPr>
          </w:p>
        </w:tc>
        <w:tc>
          <w:tcPr>
            <w:tcW w:w="6352" w:type="dxa"/>
            <w:noWrap w:val="0"/>
            <w:vAlign w:val="top"/>
          </w:tcPr>
          <w:p w14:paraId="64E41FEC">
            <w:pPr>
              <w:spacing w:line="264"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rPr>
              <w:t>不低于以下要求：</w:t>
            </w:r>
          </w:p>
          <w:p w14:paraId="58A24457">
            <w:pPr>
              <w:spacing w:line="264"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1.系统包含电脑端和移动端；</w:t>
            </w:r>
          </w:p>
          <w:p w14:paraId="7DC5F25C">
            <w:pPr>
              <w:spacing w:line="264"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2.主要功能包括：</w:t>
            </w:r>
          </w:p>
          <w:p w14:paraId="0550919C">
            <w:pPr>
              <w:pBdr>
                <w:top w:val="none" w:color="000000" w:sz="0" w:space="0"/>
                <w:left w:val="none" w:color="000000" w:sz="0" w:space="0"/>
                <w:bottom w:val="none" w:color="000000" w:sz="0" w:space="0"/>
                <w:right w:val="none" w:color="000000" w:sz="0" w:space="0"/>
              </w:pBdr>
              <w:spacing w:before="0" w:after="0" w:line="62" w:lineRule="atLeast"/>
              <w:ind w:left="0" w:right="0" w:firstLine="0"/>
              <w:jc w:val="both"/>
              <w:rPr>
                <w:rFonts w:hint="default" w:ascii="微软雅黑" w:hAnsi="微软雅黑" w:eastAsia="微软雅黑" w:cs="微软雅黑"/>
                <w:color w:val="auto"/>
                <w:lang w:val="en-US" w:eastAsia="zh-CN"/>
              </w:rPr>
            </w:pPr>
            <w:r>
              <w:rPr>
                <w:rFonts w:hint="eastAsia" w:ascii="微软雅黑" w:hAnsi="微软雅黑" w:eastAsia="微软雅黑" w:cs="微软雅黑"/>
                <w:color w:val="000000"/>
                <w:sz w:val="24"/>
              </w:rPr>
              <w:t>2.1AI算法：①患</w:t>
            </w:r>
            <w:r>
              <w:rPr>
                <w:rFonts w:hint="eastAsia" w:ascii="微软雅黑" w:hAnsi="微软雅黑" w:eastAsia="微软雅黑" w:cs="微软雅黑"/>
                <w:color w:val="auto"/>
                <w:sz w:val="24"/>
              </w:rPr>
              <w:t>者动态健康画像；②患者风险评估；③智能生成下次就诊时间；④</w:t>
            </w:r>
            <w:r>
              <w:rPr>
                <w:rFonts w:hint="eastAsia" w:ascii="微软雅黑" w:hAnsi="微软雅黑" w:eastAsia="微软雅黑" w:cs="微软雅黑"/>
                <w:strike w:val="0"/>
                <w:dstrike w:val="0"/>
                <w:color w:val="auto"/>
                <w:sz w:val="24"/>
                <w:lang w:val="en-US" w:eastAsia="zh-CN"/>
              </w:rPr>
              <w:t>健教处方生成</w:t>
            </w:r>
            <w:r>
              <w:rPr>
                <w:rFonts w:hint="eastAsia" w:ascii="微软雅黑" w:hAnsi="微软雅黑" w:eastAsia="微软雅黑" w:cs="微软雅黑"/>
                <w:color w:val="auto"/>
                <w:sz w:val="24"/>
              </w:rPr>
              <w:t>；⑤检查检验推荐算法</w:t>
            </w:r>
            <w:r>
              <w:rPr>
                <w:rFonts w:hint="eastAsia" w:ascii="微软雅黑" w:hAnsi="微软雅黑" w:eastAsia="微软雅黑" w:cs="微软雅黑"/>
                <w:color w:val="auto"/>
                <w:sz w:val="24"/>
                <w:lang w:val="en-US" w:eastAsia="zh-CN"/>
              </w:rPr>
              <w:t>⑥相关的数据治理</w:t>
            </w:r>
          </w:p>
          <w:p w14:paraId="7C8C7370">
            <w:pPr>
              <w:pBdr>
                <w:top w:val="none" w:color="000000" w:sz="0" w:space="0"/>
                <w:left w:val="none" w:color="000000" w:sz="0" w:space="0"/>
                <w:bottom w:val="none" w:color="000000" w:sz="0" w:space="0"/>
                <w:right w:val="none" w:color="000000" w:sz="0" w:space="0"/>
              </w:pBdr>
              <w:spacing w:before="0" w:after="0" w:line="62" w:lineRule="atLeast"/>
              <w:ind w:left="0" w:right="0" w:firstLine="0"/>
              <w:jc w:val="both"/>
              <w:rPr>
                <w:rFonts w:hint="default" w:ascii="微软雅黑" w:hAnsi="微软雅黑" w:eastAsia="微软雅黑" w:cs="微软雅黑"/>
                <w:color w:val="auto"/>
                <w:lang w:val="en-US" w:eastAsia="zh-CN"/>
              </w:rPr>
            </w:pPr>
            <w:r>
              <w:rPr>
                <w:rFonts w:hint="eastAsia" w:ascii="微软雅黑" w:hAnsi="微软雅黑" w:eastAsia="微软雅黑" w:cs="微软雅黑"/>
                <w:color w:val="auto"/>
                <w:sz w:val="24"/>
              </w:rPr>
              <w:t>2.2可以为医护实现如下功能：</w:t>
            </w:r>
            <w:r>
              <w:rPr>
                <w:rFonts w:hint="eastAsia" w:ascii="微软雅黑" w:hAnsi="微软雅黑" w:eastAsia="微软雅黑" w:cs="微软雅黑"/>
                <w:color w:val="auto"/>
                <w:sz w:val="24"/>
                <w:lang w:val="en-US" w:eastAsia="zh-CN"/>
              </w:rPr>
              <w:t>①</w:t>
            </w:r>
            <w:r>
              <w:rPr>
                <w:rFonts w:hint="eastAsia" w:ascii="微软雅黑" w:hAnsi="微软雅黑" w:eastAsia="微软雅黑" w:cs="微软雅黑"/>
                <w:color w:val="auto"/>
                <w:sz w:val="24"/>
              </w:rPr>
              <w:t>诊前监测；</w:t>
            </w:r>
            <w:r>
              <w:rPr>
                <w:rFonts w:hint="eastAsia" w:ascii="微软雅黑" w:hAnsi="微软雅黑" w:eastAsia="微软雅黑" w:cs="微软雅黑"/>
                <w:color w:val="auto"/>
                <w:sz w:val="24"/>
                <w:lang w:val="en-US" w:eastAsia="zh-CN"/>
              </w:rPr>
              <w:t>②诊前监测数据随访记录同步；③</w:t>
            </w:r>
            <w:r>
              <w:rPr>
                <w:rFonts w:hint="eastAsia" w:ascii="微软雅黑" w:hAnsi="微软雅黑" w:eastAsia="微软雅黑" w:cs="微软雅黑"/>
                <w:color w:val="auto"/>
                <w:sz w:val="24"/>
              </w:rPr>
              <w:t>患者信息的查询；</w:t>
            </w:r>
            <w:r>
              <w:rPr>
                <w:rFonts w:hint="eastAsia" w:ascii="微软雅黑" w:hAnsi="微软雅黑" w:eastAsia="微软雅黑" w:cs="微软雅黑"/>
                <w:color w:val="auto"/>
                <w:sz w:val="24"/>
                <w:lang w:val="en-US" w:eastAsia="zh-CN"/>
              </w:rPr>
              <w:t>④</w:t>
            </w:r>
            <w:r>
              <w:rPr>
                <w:rFonts w:hint="eastAsia" w:ascii="微软雅黑" w:hAnsi="微软雅黑" w:eastAsia="微软雅黑" w:cs="微软雅黑"/>
                <w:color w:val="auto"/>
                <w:sz w:val="24"/>
              </w:rPr>
              <w:t>线上健康宣教；</w:t>
            </w:r>
            <w:r>
              <w:rPr>
                <w:rFonts w:hint="eastAsia" w:ascii="微软雅黑" w:hAnsi="微软雅黑" w:eastAsia="微软雅黑" w:cs="微软雅黑"/>
                <w:color w:val="auto"/>
                <w:sz w:val="24"/>
                <w:lang w:val="en-US" w:eastAsia="zh-CN"/>
              </w:rPr>
              <w:t>⑤</w:t>
            </w:r>
            <w:r>
              <w:rPr>
                <w:rFonts w:hint="eastAsia" w:ascii="微软雅黑" w:hAnsi="微软雅黑" w:eastAsia="微软雅黑" w:cs="微软雅黑"/>
                <w:color w:val="auto"/>
                <w:sz w:val="24"/>
              </w:rPr>
              <w:t>医患线上沟通</w:t>
            </w:r>
            <w:r>
              <w:rPr>
                <w:rFonts w:hint="eastAsia" w:ascii="微软雅黑" w:hAnsi="微软雅黑" w:eastAsia="微软雅黑" w:cs="微软雅黑"/>
                <w:color w:val="auto"/>
                <w:sz w:val="24"/>
                <w:lang w:eastAsia="zh-CN"/>
              </w:rPr>
              <w:t>；</w:t>
            </w:r>
            <w:r>
              <w:rPr>
                <w:rFonts w:hint="eastAsia" w:ascii="微软雅黑" w:hAnsi="微软雅黑" w:eastAsia="微软雅黑" w:cs="微软雅黑"/>
                <w:color w:val="auto"/>
                <w:sz w:val="24"/>
                <w:lang w:val="en-US" w:eastAsia="zh-CN"/>
              </w:rPr>
              <w:t>⑥团队内患者共管</w:t>
            </w:r>
          </w:p>
          <w:p w14:paraId="10F88033">
            <w:pPr>
              <w:spacing w:line="264" w:lineRule="auto"/>
              <w:rPr>
                <w:rFonts w:hint="eastAsia" w:ascii="微软雅黑" w:hAnsi="微软雅黑" w:eastAsia="微软雅黑" w:cs="微软雅黑"/>
                <w:color w:val="auto"/>
                <w:sz w:val="24"/>
                <w:szCs w:val="24"/>
              </w:rPr>
            </w:pPr>
            <w:r>
              <w:rPr>
                <w:rFonts w:hint="eastAsia" w:ascii="微软雅黑" w:hAnsi="微软雅黑" w:eastAsia="微软雅黑" w:cs="微软雅黑"/>
                <w:color w:val="auto"/>
                <w:sz w:val="24"/>
                <w:szCs w:val="24"/>
              </w:rPr>
              <w:t>2.3可以为患者实现如下功能：①患者任务的自我管理；②医患线上沟通；③患者用药记录；④患者上传血糖和血压数据；⑤患者记录运动；⑥患者记录饮食；⑦获取健康教育信息；⑧患者获取自我诊疗信息；⑨患者获取</w:t>
            </w:r>
            <w:r>
              <w:rPr>
                <w:rFonts w:hint="eastAsia" w:ascii="微软雅黑" w:hAnsi="微软雅黑" w:eastAsia="微软雅黑" w:cs="微软雅黑"/>
                <w:strike w:val="0"/>
                <w:dstrike w:val="0"/>
                <w:color w:val="auto"/>
                <w:sz w:val="24"/>
                <w:szCs w:val="24"/>
                <w:lang w:val="en-US" w:eastAsia="zh-CN"/>
              </w:rPr>
              <w:t>自我就诊基本</w:t>
            </w:r>
            <w:r>
              <w:rPr>
                <w:rFonts w:hint="eastAsia" w:ascii="微软雅黑" w:hAnsi="微软雅黑" w:eastAsia="微软雅黑" w:cs="微软雅黑"/>
                <w:color w:val="auto"/>
                <w:sz w:val="24"/>
                <w:szCs w:val="24"/>
                <w:lang w:val="en-US" w:eastAsia="zh-CN"/>
              </w:rPr>
              <w:t>信息</w:t>
            </w:r>
            <w:r>
              <w:rPr>
                <w:rFonts w:hint="eastAsia" w:ascii="微软雅黑" w:hAnsi="微软雅黑" w:eastAsia="微软雅黑" w:cs="微软雅黑"/>
                <w:color w:val="auto"/>
                <w:sz w:val="24"/>
                <w:szCs w:val="24"/>
              </w:rPr>
              <w:t>；⑩患者获取自己的风险评估结果信息。</w:t>
            </w:r>
          </w:p>
          <w:p w14:paraId="79B0FC53">
            <w:pPr>
              <w:numPr>
                <w:ilvl w:val="0"/>
                <w:numId w:val="5"/>
              </w:numPr>
              <w:spacing w:line="264" w:lineRule="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rPr>
              <w:t>有</w:t>
            </w:r>
            <w:r>
              <w:rPr>
                <w:rFonts w:hint="eastAsia" w:ascii="微软雅黑" w:hAnsi="微软雅黑" w:eastAsia="微软雅黑" w:cs="微软雅黑"/>
                <w:sz w:val="24"/>
                <w:szCs w:val="24"/>
                <w:lang w:val="en-US" w:eastAsia="zh-CN"/>
              </w:rPr>
              <w:t>数据治理能力和医疗行业的专业知识，以实现跨系统的医疗健康数据治理</w:t>
            </w:r>
          </w:p>
          <w:p w14:paraId="23232742">
            <w:pPr>
              <w:numPr>
                <w:ilvl w:val="0"/>
                <w:numId w:val="5"/>
              </w:numPr>
              <w:spacing w:line="264" w:lineRule="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rPr>
              <w:t>持续算法研发能力，可以</w:t>
            </w:r>
            <w:r>
              <w:rPr>
                <w:rFonts w:hint="eastAsia" w:ascii="微软雅黑" w:hAnsi="微软雅黑" w:eastAsia="微软雅黑" w:cs="微软雅黑"/>
                <w:sz w:val="24"/>
                <w:szCs w:val="24"/>
                <w:lang w:val="en-US" w:eastAsia="zh-CN"/>
              </w:rPr>
              <w:t>提供持续的技术支持服务</w:t>
            </w:r>
          </w:p>
          <w:p w14:paraId="56578F8E">
            <w:pPr>
              <w:numPr>
                <w:ilvl w:val="0"/>
                <w:numId w:val="0"/>
              </w:numPr>
              <w:spacing w:line="264"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5</w:t>
            </w:r>
            <w:r>
              <w:rPr>
                <w:rFonts w:hint="eastAsia" w:ascii="微软雅黑" w:hAnsi="微软雅黑" w:eastAsia="微软雅黑" w:cs="微软雅黑"/>
                <w:sz w:val="24"/>
                <w:szCs w:val="24"/>
              </w:rPr>
              <w:t>.项目服务期内，可以提供慢病管理的流程诊断与优化建议，以帮助医院提高慢病管理的能力。</w:t>
            </w:r>
          </w:p>
          <w:p w14:paraId="414F076D">
            <w:pPr>
              <w:spacing w:line="264"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6</w:t>
            </w:r>
            <w:r>
              <w:rPr>
                <w:rFonts w:hint="eastAsia" w:ascii="微软雅黑" w:hAnsi="微软雅黑" w:eastAsia="微软雅黑" w:cs="微软雅黑"/>
                <w:sz w:val="24"/>
                <w:szCs w:val="24"/>
              </w:rPr>
              <w:t>.系统登录要求及权限，需确保所有授权用户能够使用统一的身份凭证访问被授权的资源，同时提高系统安全性与用户体验</w:t>
            </w:r>
          </w:p>
          <w:p w14:paraId="60A02CB3">
            <w:pPr>
              <w:spacing w:line="264"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7</w:t>
            </w:r>
            <w:r>
              <w:rPr>
                <w:rFonts w:hint="eastAsia" w:ascii="微软雅黑" w:hAnsi="微软雅黑" w:eastAsia="微软雅黑" w:cs="微软雅黑"/>
                <w:sz w:val="24"/>
                <w:szCs w:val="24"/>
              </w:rPr>
              <w:t>.需确保系统各端口之间的数据传输和交互能够稳定可靠，实现实时的信息传递和共享，提高系统的互操作性和扩展性，从而更好地满足医疗信息化的需求。</w:t>
            </w:r>
          </w:p>
        </w:tc>
      </w:tr>
      <w:tr w14:paraId="1B2D6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93" w:hRule="atLeast"/>
        </w:trPr>
        <w:tc>
          <w:tcPr>
            <w:tcW w:w="910" w:type="dxa"/>
            <w:noWrap w:val="0"/>
            <w:vAlign w:val="top"/>
          </w:tcPr>
          <w:p w14:paraId="58083DE3">
            <w:pPr>
              <w:spacing w:line="260" w:lineRule="auto"/>
              <w:jc w:val="center"/>
              <w:rPr>
                <w:rFonts w:hint="eastAsia" w:ascii="微软雅黑" w:hAnsi="微软雅黑" w:eastAsia="微软雅黑" w:cs="微软雅黑"/>
              </w:rPr>
            </w:pPr>
          </w:p>
          <w:p w14:paraId="200843A7">
            <w:pPr>
              <w:pStyle w:val="304"/>
              <w:spacing w:before="78" w:line="181" w:lineRule="auto"/>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w:t>
            </w:r>
          </w:p>
        </w:tc>
        <w:tc>
          <w:tcPr>
            <w:tcW w:w="1357" w:type="dxa"/>
            <w:noWrap w:val="0"/>
            <w:vAlign w:val="top"/>
          </w:tcPr>
          <w:p w14:paraId="0D86A870">
            <w:pPr>
              <w:spacing w:line="256" w:lineRule="auto"/>
              <w:jc w:val="center"/>
              <w:rPr>
                <w:rFonts w:hint="eastAsia" w:ascii="微软雅黑" w:hAnsi="微软雅黑" w:eastAsia="微软雅黑" w:cs="微软雅黑"/>
              </w:rPr>
            </w:pPr>
          </w:p>
          <w:p w14:paraId="3599C951">
            <w:pPr>
              <w:pStyle w:val="304"/>
              <w:spacing w:before="78" w:line="220" w:lineRule="auto"/>
              <w:jc w:val="center"/>
              <w:rPr>
                <w:rFonts w:hint="eastAsia" w:ascii="微软雅黑" w:hAnsi="微软雅黑" w:eastAsia="微软雅黑" w:cs="微软雅黑"/>
              </w:rPr>
            </w:pPr>
            <w:r>
              <w:rPr>
                <w:rFonts w:hint="eastAsia" w:ascii="微软雅黑" w:hAnsi="微软雅黑" w:eastAsia="微软雅黑" w:cs="微软雅黑"/>
                <w:spacing w:val="-2"/>
                <w:sz w:val="24"/>
                <w:szCs w:val="24"/>
              </w:rPr>
              <w:t>非实质性要求</w:t>
            </w:r>
          </w:p>
          <w:p w14:paraId="3C334B84">
            <w:pPr>
              <w:pStyle w:val="304"/>
              <w:spacing w:before="78" w:line="220" w:lineRule="auto"/>
              <w:ind w:left="819"/>
              <w:jc w:val="center"/>
              <w:rPr>
                <w:rFonts w:hint="eastAsia" w:ascii="微软雅黑" w:hAnsi="微软雅黑" w:eastAsia="微软雅黑" w:cs="微软雅黑"/>
                <w:highlight w:val="magenta"/>
                <w:lang w:eastAsia="zh-CN"/>
              </w:rPr>
            </w:pPr>
          </w:p>
        </w:tc>
        <w:tc>
          <w:tcPr>
            <w:tcW w:w="6352" w:type="dxa"/>
            <w:noWrap w:val="0"/>
            <w:vAlign w:val="top"/>
          </w:tcPr>
          <w:p w14:paraId="2BB1735B">
            <w:pPr>
              <w:spacing w:line="264"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rPr>
              <w:t>不低于以下要求：</w:t>
            </w:r>
          </w:p>
          <w:p w14:paraId="2C340FA5">
            <w:pPr>
              <w:spacing w:line="264"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rPr>
              <w:t>1.系统提供用户友好的录入界面和灵活的数据录入方式，允许用户手动或自动输入各类数据，系统应具备数据校验和验证机制，及时发现和纠正录入错误。</w:t>
            </w:r>
          </w:p>
          <w:p w14:paraId="6DCB99DA">
            <w:pPr>
              <w:spacing w:line="264"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2.有数据统计能力，以帮助医院管理者更好的进行医院管理。</w:t>
            </w:r>
          </w:p>
          <w:p w14:paraId="61EEE9E4">
            <w:pPr>
              <w:spacing w:line="264"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rPr>
              <w:t>3.可以进行健康宣教信息发布，帮助患者提升自我管理的意识和方法。</w:t>
            </w:r>
          </w:p>
          <w:p w14:paraId="67DA2F77">
            <w:pPr>
              <w:spacing w:line="264"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rPr>
              <w:t>4.智能提醒，系统能够根据</w:t>
            </w:r>
            <w:r>
              <w:rPr>
                <w:rFonts w:hint="eastAsia" w:ascii="微软雅黑" w:hAnsi="微软雅黑" w:eastAsia="微软雅黑" w:cs="微软雅黑"/>
                <w:sz w:val="24"/>
                <w:szCs w:val="24"/>
                <w:lang w:val="en-US" w:eastAsia="zh-CN"/>
              </w:rPr>
              <w:t>确认的规则</w:t>
            </w:r>
            <w:r>
              <w:rPr>
                <w:rFonts w:hint="eastAsia" w:ascii="微软雅黑" w:hAnsi="微软雅黑" w:eastAsia="微软雅黑" w:cs="微软雅黑"/>
                <w:sz w:val="24"/>
                <w:szCs w:val="24"/>
              </w:rPr>
              <w:t>，自动向用户发送提醒通知。</w:t>
            </w:r>
          </w:p>
          <w:p w14:paraId="7AD1BC62">
            <w:pPr>
              <w:spacing w:line="264"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rPr>
              <w:t>5.系统要求包括定期的全量和增量备份，确保数据的安全性和可靠性。</w:t>
            </w:r>
          </w:p>
          <w:p w14:paraId="034B9BB9">
            <w:pPr>
              <w:spacing w:line="264"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rPr>
              <w:t>6.备份数据应存储在安全可靠的存储设备上，同时备份数据应具备快速恢复的能力，以应对突发情况和数据丢失的风险，保障系统的连续性和稳定性。</w:t>
            </w:r>
          </w:p>
        </w:tc>
      </w:tr>
    </w:tbl>
    <w:p w14:paraId="584D11E9">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（二）商务要求</w:t>
      </w:r>
    </w:p>
    <w:p w14:paraId="68FD6D7E">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1.报价要求</w:t>
      </w:r>
    </w:p>
    <w:p w14:paraId="16AFA9B4">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1）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p>
    <w:p w14:paraId="2911ACE7">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（2）供应商的任何错漏、优惠、竞争性报价不得作为减轻责任、减少服务、增加收费、降低服务质量的理由。</w:t>
      </w:r>
    </w:p>
    <w:p w14:paraId="74870E89">
      <w:pPr>
        <w:spacing w:line="264" w:lineRule="auto"/>
        <w:ind w:firstLine="480"/>
        <w:rPr>
          <w:rFonts w:hint="eastAsia" w:ascii="微软雅黑" w:hAnsi="微软雅黑" w:eastAsia="微软雅黑" w:cs="微软雅黑"/>
          <w:bCs/>
          <w:color w:val="0000FF"/>
          <w:sz w:val="24"/>
          <w:szCs w:val="24"/>
        </w:rPr>
      </w:pPr>
      <w:r>
        <w:rPr>
          <w:rFonts w:hint="eastAsia" w:ascii="微软雅黑" w:hAnsi="微软雅黑" w:eastAsia="微软雅黑" w:cs="微软雅黑"/>
          <w:sz w:val="24"/>
          <w:szCs w:val="24"/>
        </w:rPr>
        <w:t>（3）供应商报价除包含招标文件中列明的项目外还应包括保障服务正常运行应当具有的物资和服务，对服务正常运行应当具有的物资和服务理解不一致的以采购单位理解为准。</w:t>
      </w:r>
    </w:p>
    <w:p w14:paraId="4AEA9355">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2.实施要求</w:t>
      </w:r>
    </w:p>
    <w:p w14:paraId="158292B2">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（1）总体要求</w:t>
      </w:r>
    </w:p>
    <w:p w14:paraId="472C81A4">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①如果发生因中标供应商安全措施不力造成的事故责任、或者其他工作失误，由此所产生的一切责任由中标供应商承担。 </w:t>
      </w:r>
    </w:p>
    <w:p w14:paraId="029E341D">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②如因中标供应商投入人员过少原因，造成无法在承诺工期内完成服务，由此产生的一切责任由中标供应商承担。</w:t>
      </w:r>
    </w:p>
    <w:p w14:paraId="04DBF859">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（2）验收要求</w:t>
      </w:r>
    </w:p>
    <w:p w14:paraId="5904E33E">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①软件完成部署和调试后，采购人将组织履约验收，以采购人或实际使用人（最终用户）的验收报告为最终验收结果。验收时发现未完成安装部署的、未进行调试的，采购人有权要求供应商立即进行补充。</w:t>
      </w:r>
    </w:p>
    <w:p w14:paraId="374A950C">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②软件安装、调试达到技术规范书规定的指标后，可进行验收测试。验收规范 (包括计划、项目、指标、方式和测试仪器等)应由供应商在验收前两周提交给采购人，采购人可根据合同及技术规范书和采购人的有关规定进行修改和补充。验收规范经双方确认后</w:t>
      </w:r>
      <w:r>
        <w:rPr>
          <w:rFonts w:hint="eastAsia" w:ascii="微软雅黑" w:hAnsi="微软雅黑" w:eastAsia="微软雅黑" w:cs="微软雅黑"/>
          <w:sz w:val="24"/>
          <w:szCs w:val="24"/>
          <w:lang w:bidi="ar"/>
        </w:rPr>
        <w:t>形成验收文件作</w:t>
      </w:r>
      <w:r>
        <w:rPr>
          <w:rFonts w:hint="eastAsia" w:ascii="微软雅黑" w:hAnsi="微软雅黑" w:eastAsia="微软雅黑" w:cs="微软雅黑"/>
          <w:sz w:val="24"/>
          <w:szCs w:val="24"/>
        </w:rPr>
        <w:t>为验收依据。验收测试合格后，双方签署验收协议，系统试运行。</w:t>
      </w:r>
    </w:p>
    <w:p w14:paraId="14552550">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sz w:val="24"/>
          <w:szCs w:val="24"/>
        </w:rPr>
        <w:t>③</w:t>
      </w:r>
      <w:r>
        <w:rPr>
          <w:rFonts w:hint="eastAsia" w:ascii="微软雅黑" w:hAnsi="微软雅黑" w:eastAsia="微软雅黑" w:cs="微软雅黑"/>
          <w:sz w:val="24"/>
          <w:szCs w:val="24"/>
          <w:lang w:val="en-US" w:eastAsia="zh-CN"/>
        </w:rPr>
        <w:t>本项目技术服务</w:t>
      </w:r>
      <w:r>
        <w:rPr>
          <w:rFonts w:hint="eastAsia" w:ascii="微软雅黑" w:hAnsi="微软雅黑" w:eastAsia="微软雅黑" w:cs="微软雅黑"/>
          <w:sz w:val="24"/>
          <w:szCs w:val="24"/>
        </w:rPr>
        <w:t>所有性能指标达到</w:t>
      </w:r>
      <w:r>
        <w:rPr>
          <w:rFonts w:hint="eastAsia" w:ascii="微软雅黑" w:hAnsi="微软雅黑" w:eastAsia="微软雅黑" w:cs="微软雅黑"/>
          <w:sz w:val="24"/>
          <w:szCs w:val="24"/>
          <w:lang w:val="en-US" w:eastAsia="zh-CN"/>
        </w:rPr>
        <w:t>合同约定</w:t>
      </w:r>
      <w:r>
        <w:rPr>
          <w:rFonts w:hint="eastAsia" w:ascii="微软雅黑" w:hAnsi="微软雅黑" w:eastAsia="微软雅黑" w:cs="微软雅黑"/>
          <w:sz w:val="24"/>
          <w:szCs w:val="24"/>
        </w:rPr>
        <w:t>的要求时，可进行最终验收。终验中发现由于系统质量等造成某些指标达不到要求，允许供应商进行修复，终验顺延一个月，在全部达到要求时，双方签署最终验收文件；供应商应根据系统业务需求，提供自测文档，列明系统功能、流程、接口清单供验收核对，并按采购人要求提供完备的验收材料。</w:t>
      </w:r>
    </w:p>
    <w:p w14:paraId="2DE462F4">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（3）维保要求</w:t>
      </w:r>
    </w:p>
    <w:p w14:paraId="1490F610">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sz w:val="24"/>
          <w:szCs w:val="24"/>
        </w:rPr>
        <w:t>①</w:t>
      </w:r>
      <w:r>
        <w:rPr>
          <w:rFonts w:hint="eastAsia" w:ascii="微软雅黑" w:hAnsi="微软雅黑" w:eastAsia="微软雅黑" w:cs="微软雅黑"/>
          <w:sz w:val="24"/>
          <w:szCs w:val="24"/>
          <w:lang w:val="en-US" w:eastAsia="zh-CN"/>
        </w:rPr>
        <w:t>平台</w:t>
      </w:r>
      <w:r>
        <w:rPr>
          <w:rFonts w:hint="eastAsia" w:ascii="微软雅黑" w:hAnsi="微软雅黑" w:eastAsia="微软雅黑" w:cs="微软雅黑"/>
          <w:bCs/>
          <w:sz w:val="24"/>
          <w:szCs w:val="24"/>
          <w:lang w:val="en-US" w:eastAsia="zh-CN"/>
        </w:rPr>
        <w:t>上线采购人确认</w:t>
      </w:r>
      <w:r>
        <w:rPr>
          <w:rFonts w:hint="eastAsia" w:ascii="微软雅黑" w:hAnsi="微软雅黑" w:eastAsia="微软雅黑" w:cs="微软雅黑"/>
          <w:bCs/>
          <w:sz w:val="24"/>
          <w:szCs w:val="24"/>
        </w:rPr>
        <w:t xml:space="preserve">后，提供 </w:t>
      </w:r>
      <w:r>
        <w:rPr>
          <w:rFonts w:hint="eastAsia" w:ascii="微软雅黑" w:hAnsi="微软雅黑" w:eastAsia="微软雅黑" w:cs="微软雅黑"/>
          <w:bCs/>
          <w:sz w:val="24"/>
          <w:szCs w:val="24"/>
          <w:lang w:val="en-US" w:eastAsia="zh-CN"/>
        </w:rPr>
        <w:t>3</w:t>
      </w:r>
      <w:r>
        <w:rPr>
          <w:rFonts w:hint="eastAsia" w:ascii="微软雅黑" w:hAnsi="微软雅黑" w:eastAsia="微软雅黑" w:cs="微软雅黑"/>
          <w:bCs/>
          <w:sz w:val="24"/>
          <w:szCs w:val="24"/>
        </w:rPr>
        <w:t xml:space="preserve"> 年运维服务（包括故障排除、技术咨询等，运维费用成本包含在投标报价中）；</w:t>
      </w:r>
    </w:p>
    <w:p w14:paraId="276A03FF">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bCs/>
          <w:sz w:val="24"/>
          <w:szCs w:val="24"/>
          <w:lang w:val="en-US" w:eastAsia="zh-CN"/>
        </w:rPr>
        <w:t>②技术服务期间</w:t>
      </w:r>
      <w:r>
        <w:rPr>
          <w:rFonts w:hint="eastAsia" w:ascii="微软雅黑" w:hAnsi="微软雅黑" w:eastAsia="微软雅黑" w:cs="微软雅黑"/>
          <w:bCs/>
          <w:sz w:val="24"/>
          <w:szCs w:val="24"/>
        </w:rPr>
        <w:t>提供保修服务，提供如下保修范围内服务，费用包含在投标总价中：</w:t>
      </w:r>
    </w:p>
    <w:p w14:paraId="05676C7C">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各软件系统的 bug 处理；</w:t>
      </w:r>
    </w:p>
    <w:p w14:paraId="22F2B5BD">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系统运行过程中性能的优化调整；</w:t>
      </w:r>
    </w:p>
    <w:p w14:paraId="7F983C4C">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数据的正确性维护；</w:t>
      </w:r>
    </w:p>
    <w:p w14:paraId="494FE206">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控点定义、流程梳理和优化等咨询服务；</w:t>
      </w:r>
    </w:p>
    <w:p w14:paraId="735E6E9D">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向采购人提供 7×24 小时客服热线、电子邮件、远程终端等远程服务方式。</w:t>
      </w:r>
    </w:p>
    <w:p w14:paraId="2E4A7EEF">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（4）人员要求</w:t>
      </w:r>
    </w:p>
    <w:p w14:paraId="61AFA2D8">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color w:val="0000FF"/>
          <w:sz w:val="24"/>
          <w:szCs w:val="24"/>
        </w:rPr>
        <w:t xml:space="preserve"> </w:t>
      </w:r>
      <w:r>
        <w:rPr>
          <w:rFonts w:hint="eastAsia" w:ascii="微软雅黑" w:hAnsi="微软雅黑" w:eastAsia="微软雅黑" w:cs="微软雅黑"/>
          <w:sz w:val="24"/>
          <w:szCs w:val="24"/>
        </w:rPr>
        <w:t>①项目经理 1 人：项目经理是以责任制的解决问题为主导，根据项目需要机动行事，系统上线前必须全程现场负责项目推进。</w:t>
      </w:r>
    </w:p>
    <w:p w14:paraId="07AC6D29">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②项目技术负责人 1 人：负责项目涉及系统的开发工作、离场开发、协同等。</w:t>
      </w:r>
    </w:p>
    <w:p w14:paraId="67613B7A">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③项目医疗负责人 1 人：负责项目涉及系统生成的医学内容的质控工作，医防融合管理流程的诊断与优化等。</w:t>
      </w:r>
    </w:p>
    <w:p w14:paraId="5C04B842">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④项目实施成员至少2 人：负责系统的培训、实施、二次开发工作。</w:t>
      </w:r>
    </w:p>
    <w:p w14:paraId="1B344D30">
      <w:pPr>
        <w:spacing w:line="264" w:lineRule="auto"/>
        <w:ind w:firstLine="480"/>
        <w:rPr>
          <w:rFonts w:hint="eastAsia" w:ascii="微软雅黑" w:hAnsi="微软雅黑" w:eastAsia="微软雅黑" w:cs="微软雅黑"/>
          <w:bCs/>
          <w:sz w:val="24"/>
          <w:szCs w:val="24"/>
        </w:rPr>
      </w:pPr>
      <w:r>
        <w:rPr>
          <w:rFonts w:hint="eastAsia" w:ascii="微软雅黑" w:hAnsi="微软雅黑" w:eastAsia="微软雅黑" w:cs="微软雅黑"/>
          <w:sz w:val="24"/>
          <w:szCs w:val="24"/>
        </w:rPr>
        <w:t>⑤项目组所有人员必须为供应商正式工作人员，不得兼任其他项目工作，未经采购人同意，人员不得更换。</w:t>
      </w:r>
      <w:r>
        <w:rPr>
          <w:rFonts w:hint="eastAsia" w:ascii="微软雅黑" w:hAnsi="微软雅黑" w:eastAsia="微软雅黑" w:cs="微软雅黑"/>
          <w:color w:val="0000FF"/>
          <w:sz w:val="24"/>
          <w:szCs w:val="24"/>
        </w:rPr>
        <w:t xml:space="preserve"> </w:t>
      </w:r>
    </w:p>
    <w:p w14:paraId="25990447">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（5）建设成果要求</w:t>
      </w:r>
    </w:p>
    <w:p w14:paraId="55C8971A">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供应商在项目</w:t>
      </w:r>
      <w:r>
        <w:rPr>
          <w:rFonts w:hint="eastAsia" w:ascii="微软雅黑" w:hAnsi="微软雅黑" w:eastAsia="微软雅黑" w:cs="微软雅黑"/>
          <w:sz w:val="24"/>
          <w:szCs w:val="24"/>
          <w:lang w:val="en-US" w:eastAsia="zh-CN"/>
        </w:rPr>
        <w:t>服务</w:t>
      </w:r>
      <w:r>
        <w:rPr>
          <w:rFonts w:hint="eastAsia" w:ascii="微软雅黑" w:hAnsi="微软雅黑" w:eastAsia="微软雅黑" w:cs="微软雅黑"/>
          <w:sz w:val="24"/>
          <w:szCs w:val="24"/>
        </w:rPr>
        <w:t>的各个阶段及时提交建设成果，主要包括但不限于以下内容：</w:t>
      </w:r>
    </w:p>
    <w:p w14:paraId="2351C80E">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①项目启动阶段：项目实施方案。 </w:t>
      </w:r>
    </w:p>
    <w:p w14:paraId="364E48F2">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②业务需求分析阶段：需求调研方案、需求分析说明书。</w:t>
      </w:r>
    </w:p>
    <w:p w14:paraId="3B48F6A8">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③系统设计、开发阶段：需求规格说明书、概要设计说明书、详细设计说明书、数据库设计说明书、系统接口说明书。 </w:t>
      </w:r>
    </w:p>
    <w:p w14:paraId="5F5BCF75">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④系统实施阶段：系统上线部署方案、软件安装说明书、软件使用说明书、系统培训方案、系统培训手册。 </w:t>
      </w:r>
    </w:p>
    <w:p w14:paraId="0E3EB974">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⑤项目验收阶段：测试报告、项目验收方案、系统运行报告、项目验收报告。 </w:t>
      </w:r>
    </w:p>
    <w:p w14:paraId="7E616611">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⑥运行维护阶段：系统维护方案、系统维护手册、系统运行维护记录。</w:t>
      </w:r>
    </w:p>
    <w:p w14:paraId="1F70177B">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3.付款条件</w:t>
      </w:r>
    </w:p>
    <w:p w14:paraId="6BC68503">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以合同文本内容为准。</w:t>
      </w:r>
    </w:p>
    <w:p w14:paraId="04BD5A22">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4.交付时间及地点</w:t>
      </w:r>
    </w:p>
    <w:p w14:paraId="1AEB1197">
      <w:pPr>
        <w:spacing w:line="264" w:lineRule="auto"/>
        <w:ind w:firstLine="480"/>
        <w:rPr>
          <w:rFonts w:hint="eastAsia" w:ascii="微软雅黑" w:hAnsi="微软雅黑" w:eastAsia="微软雅黑" w:cs="微软雅黑"/>
          <w:sz w:val="24"/>
          <w:szCs w:val="24"/>
        </w:rPr>
      </w:pPr>
      <w:r>
        <w:rPr>
          <w:rFonts w:hint="eastAsia" w:ascii="微软雅黑" w:hAnsi="微软雅黑" w:eastAsia="微软雅黑" w:cs="微软雅黑"/>
          <w:sz w:val="24"/>
          <w:szCs w:val="24"/>
        </w:rPr>
        <w:t>（1）交付时间：合同签订后</w:t>
      </w:r>
      <w:r>
        <w:rPr>
          <w:rFonts w:hint="eastAsia" w:ascii="微软雅黑" w:hAnsi="微软雅黑" w:eastAsia="微软雅黑" w:cs="微软雅黑"/>
          <w:sz w:val="24"/>
          <w:szCs w:val="24"/>
          <w:lang w:val="en-US" w:eastAsia="zh-CN"/>
        </w:rPr>
        <w:t>三</w:t>
      </w:r>
      <w:r>
        <w:rPr>
          <w:rFonts w:hint="eastAsia" w:ascii="微软雅黑" w:hAnsi="微软雅黑" w:eastAsia="微软雅黑" w:cs="微软雅黑"/>
          <w:sz w:val="24"/>
          <w:szCs w:val="24"/>
        </w:rPr>
        <w:t>个月内完成系统功能开发</w:t>
      </w:r>
      <w:r>
        <w:rPr>
          <w:rFonts w:hint="eastAsia" w:ascii="微软雅黑" w:hAnsi="微软雅黑" w:eastAsia="微软雅黑" w:cs="微软雅黑"/>
          <w:sz w:val="24"/>
          <w:szCs w:val="24"/>
          <w:lang w:val="en-US" w:eastAsia="zh-CN"/>
        </w:rPr>
        <w:t>部署</w:t>
      </w:r>
      <w:r>
        <w:rPr>
          <w:rFonts w:hint="eastAsia" w:ascii="微软雅黑" w:hAnsi="微软雅黑" w:eastAsia="微软雅黑" w:cs="微软雅黑"/>
          <w:sz w:val="24"/>
          <w:szCs w:val="24"/>
        </w:rPr>
        <w:t>，通过初步验收；进行试运行，试运行满三个月，系统运行稳定，完成项目竣工验收。</w:t>
      </w:r>
    </w:p>
    <w:p w14:paraId="1C1833CF">
      <w:pPr>
        <w:spacing w:line="264" w:lineRule="auto"/>
        <w:ind w:firstLine="480"/>
        <w:rPr>
          <w:rFonts w:hint="eastAsia" w:ascii="微软雅黑" w:hAnsi="微软雅黑" w:eastAsia="微软雅黑" w:cs="微软雅黑"/>
          <w:sz w:val="24"/>
          <w:szCs w:val="24"/>
          <w:highlight w:val="yellow"/>
        </w:rPr>
      </w:pPr>
      <w:r>
        <w:rPr>
          <w:rFonts w:hint="eastAsia" w:ascii="微软雅黑" w:hAnsi="微软雅黑" w:eastAsia="微软雅黑" w:cs="微软雅黑"/>
          <w:sz w:val="24"/>
          <w:szCs w:val="24"/>
        </w:rPr>
        <w:t>（2）交付地点：采购人指定地点。</w:t>
      </w:r>
    </w:p>
    <w:p w14:paraId="1338B70E">
      <w:pPr>
        <w:pStyle w:val="258"/>
        <w:rPr>
          <w:rFonts w:hint="eastAsia" w:ascii="微软雅黑" w:hAnsi="微软雅黑" w:eastAsia="微软雅黑" w:cs="微软雅黑"/>
          <w:sz w:val="24"/>
          <w:szCs w:val="24"/>
        </w:rPr>
      </w:pPr>
    </w:p>
    <w:p w14:paraId="5039CF5E">
      <w:pPr>
        <w:rPr>
          <w:rFonts w:hint="eastAsia" w:ascii="微软雅黑" w:hAnsi="微软雅黑" w:eastAsia="微软雅黑" w:cs="微软雅黑"/>
        </w:rPr>
      </w:pPr>
    </w:p>
    <w:p w14:paraId="443402CD">
      <w:pPr>
        <w:pStyle w:val="258"/>
        <w:rPr>
          <w:rFonts w:hint="eastAsia" w:ascii="宋体" w:hAnsi="宋体" w:eastAsia="宋体"/>
          <w:sz w:val="24"/>
          <w:szCs w:val="24"/>
        </w:rPr>
      </w:pPr>
    </w:p>
    <w:p w14:paraId="3098499C">
      <w:pPr>
        <w:rPr>
          <w:rFonts w:hint="eastAsia" w:ascii="宋体" w:hAnsi="宋体" w:cs="宋体"/>
          <w:sz w:val="24"/>
          <w:szCs w:val="24"/>
        </w:rPr>
      </w:pPr>
    </w:p>
    <w:p w14:paraId="0BF3C55D">
      <w:pPr>
        <w:pStyle w:val="258"/>
        <w:rPr>
          <w:rFonts w:hint="eastAsia" w:ascii="宋体" w:hAnsi="宋体" w:eastAsia="宋体"/>
          <w:sz w:val="24"/>
          <w:szCs w:val="24"/>
        </w:rPr>
      </w:pPr>
    </w:p>
    <w:p w14:paraId="6C159DD8">
      <w:pPr>
        <w:pStyle w:val="39"/>
        <w:ind w:firstLine="480"/>
        <w:rPr>
          <w:rFonts w:hint="eastAsia" w:cs="宋体"/>
          <w:sz w:val="24"/>
          <w:szCs w:val="24"/>
        </w:rPr>
      </w:pPr>
    </w:p>
    <w:p w14:paraId="14F12698">
      <w:pPr>
        <w:rPr>
          <w:rFonts w:hint="eastAsia"/>
        </w:rPr>
      </w:pPr>
    </w:p>
    <w:p w14:paraId="0114B7CC">
      <w:pPr>
        <w:ind w:right="840"/>
        <w:jc w:val="center"/>
        <w:rPr>
          <w:rFonts w:hint="eastAsia" w:ascii="方正小标宋简体" w:hAnsi="方正小标宋简体" w:eastAsia="方正小标宋简体" w:cs="方正小标宋简体"/>
          <w:color w:val="000000"/>
          <w:sz w:val="36"/>
          <w:szCs w:val="36"/>
        </w:rPr>
      </w:pPr>
      <w:bookmarkStart w:id="4" w:name="_Toc120614281"/>
    </w:p>
    <w:p w14:paraId="3E4D8A6A">
      <w:pPr>
        <w:ind w:right="840"/>
        <w:jc w:val="center"/>
        <w:rPr>
          <w:rFonts w:hint="eastAsia" w:ascii="方正小标宋简体" w:hAnsi="方正小标宋简体" w:eastAsia="方正小标宋简体" w:cs="方正小标宋简体"/>
          <w:color w:val="000000"/>
          <w:sz w:val="36"/>
          <w:szCs w:val="36"/>
        </w:rPr>
      </w:pPr>
    </w:p>
    <w:p w14:paraId="2D74EA16">
      <w:pPr>
        <w:ind w:right="840"/>
        <w:jc w:val="center"/>
        <w:rPr>
          <w:rFonts w:hint="eastAsia" w:ascii="方正小标宋简体" w:hAnsi="方正小标宋简体" w:eastAsia="方正小标宋简体" w:cs="方正小标宋简体"/>
          <w:color w:val="000000"/>
          <w:sz w:val="36"/>
          <w:szCs w:val="36"/>
        </w:rPr>
      </w:pPr>
    </w:p>
    <w:bookmarkEnd w:id="0"/>
    <w:bookmarkEnd w:id="1"/>
    <w:bookmarkEnd w:id="2"/>
    <w:bookmarkEnd w:id="3"/>
    <w:bookmarkEnd w:id="4"/>
    <w:p w14:paraId="7922E3EE">
      <w:pPr>
        <w:ind w:right="840"/>
        <w:jc w:val="both"/>
        <w:rPr>
          <w:rFonts w:hint="eastAsia" w:ascii="微软雅黑" w:hAnsi="微软雅黑" w:eastAsia="微软雅黑" w:cs="微软雅黑"/>
          <w:sz w:val="24"/>
          <w:szCs w:val="24"/>
        </w:rPr>
      </w:pPr>
    </w:p>
    <w:sectPr>
      <w:headerReference r:id="rId3" w:type="default"/>
      <w:footerReference r:id="rId4" w:type="default"/>
      <w:footerReference r:id="rId5" w:type="even"/>
      <w:pgSz w:w="11906" w:h="16838"/>
      <w:pgMar w:top="1440" w:right="1800" w:bottom="1440" w:left="1800" w:header="851" w:footer="907" w:gutter="0"/>
      <w:cols w:space="1701"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幼圆">
    <w:panose1 w:val="02010509060101010101"/>
    <w:charset w:val="86"/>
    <w:family w:val="auto"/>
    <w:pitch w:val="default"/>
    <w:sig w:usb0="00000001" w:usb1="080E0000" w:usb2="00000000" w:usb3="00000000" w:csb0="00040000"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Arial Unicode MS">
    <w:altName w:val="Arial"/>
    <w:panose1 w:val="020B0604020202020204"/>
    <w:charset w:val="00"/>
    <w:family w:val="auto"/>
    <w:pitch w:val="default"/>
    <w:sig w:usb0="00000000" w:usb1="00000000" w:usb2="00000000" w:usb3="00000000" w:csb0="00000000" w:csb1="00000000"/>
  </w:font>
  <w:font w:name="方正黑体_GBK">
    <w:altName w:val="微软雅黑"/>
    <w:panose1 w:val="020B0503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auto"/>
    <w:pitch w:val="default"/>
    <w:sig w:usb0="A10006FF" w:usb1="4000205B" w:usb2="00000010" w:usb3="00000000" w:csb0="2000019F" w:csb1="00000000"/>
  </w:font>
  <w:font w:name="方正小标宋_GBK">
    <w:altName w:val="微软雅黑"/>
    <w:panose1 w:val="02000000000000000000"/>
    <w:charset w:val="86"/>
    <w:family w:val="auto"/>
    <w:pitch w:val="default"/>
    <w:sig w:usb0="00000000" w:usb1="00000000" w:usb2="00082016" w:usb3="00000000" w:csb0="00040001" w:csb1="00000000"/>
  </w:font>
  <w:font w:name="方正小标宋简体">
    <w:altName w:val="方正舒体"/>
    <w:panose1 w:val="020B0503020202020204"/>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58DBA">
    <w:pPr>
      <w:pStyle w:val="233"/>
      <w:framePr w:wrap="around" w:vAnchor="text" w:hAnchor="margin" w:xAlign="center" w:y="1"/>
      <w:rPr>
        <w:rStyle w:val="254"/>
        <w:rFonts w:ascii="宋体" w:hAnsi="宋体"/>
      </w:rPr>
    </w:pPr>
    <w:r>
      <w:rPr>
        <w:rFonts w:ascii="宋体" w:hAnsi="宋体"/>
      </w:rPr>
      <w:fldChar w:fldCharType="begin"/>
    </w:r>
    <w:r>
      <w:rPr>
        <w:rStyle w:val="254"/>
        <w:rFonts w:ascii="宋体" w:hAnsi="宋体"/>
      </w:rPr>
      <w:instrText xml:space="preserve">PAGE  </w:instrText>
    </w:r>
    <w:r>
      <w:rPr>
        <w:rFonts w:ascii="宋体" w:hAnsi="宋体"/>
      </w:rPr>
      <w:fldChar w:fldCharType="separate"/>
    </w:r>
    <w:r>
      <w:rPr>
        <w:rStyle w:val="254"/>
        <w:rFonts w:ascii="宋体" w:hAnsi="宋体"/>
      </w:rPr>
      <w:t>３５</w:t>
    </w:r>
    <w:r>
      <w:rPr>
        <w:rFonts w:ascii="宋体" w:hAnsi="宋体"/>
      </w:rPr>
      <w:fldChar w:fldCharType="end"/>
    </w:r>
  </w:p>
  <w:p w14:paraId="0D0EAAD4">
    <w:pPr>
      <w:pStyle w:val="233"/>
      <w:jc w:val="center"/>
      <w:rPr>
        <w:rFonts w:hint="eastAsia"/>
        <w:b/>
        <w:i/>
      </w:rPr>
    </w:pPr>
    <w:r>
      <w:rPr>
        <w:b/>
        <w:i/>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140DA">
    <w:pPr>
      <w:pStyle w:val="233"/>
      <w:framePr w:wrap="around" w:vAnchor="text" w:hAnchor="margin" w:xAlign="center" w:y="1"/>
      <w:rPr>
        <w:rStyle w:val="254"/>
      </w:rPr>
    </w:pPr>
    <w:r>
      <w:fldChar w:fldCharType="begin"/>
    </w:r>
    <w:r>
      <w:rPr>
        <w:rStyle w:val="254"/>
      </w:rPr>
      <w:instrText xml:space="preserve">PAGE  </w:instrText>
    </w:r>
    <w:r>
      <w:fldChar w:fldCharType="separate"/>
    </w:r>
    <w:r>
      <w:rPr>
        <w:rStyle w:val="254"/>
      </w:rPr>
      <w:t>1</w:t>
    </w:r>
    <w:r>
      <w:fldChar w:fldCharType="end"/>
    </w:r>
  </w:p>
  <w:p w14:paraId="68C5EF99">
    <w:pPr>
      <w:pStyle w:val="23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429D8">
    <w:pPr>
      <w:pStyle w:val="235"/>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16F9DC"/>
    <w:multiLevelType w:val="singleLevel"/>
    <w:tmpl w:val="B416F9DC"/>
    <w:lvl w:ilvl="0" w:tentative="0">
      <w:start w:val="15"/>
      <w:numFmt w:val="decimal"/>
      <w:suff w:val="space"/>
      <w:lvlText w:val="（%1）"/>
      <w:lvlJc w:val="left"/>
      <w:pPr>
        <w:ind w:left="600" w:leftChars="0" w:firstLine="0" w:firstLineChars="0"/>
      </w:pPr>
    </w:lvl>
  </w:abstractNum>
  <w:abstractNum w:abstractNumId="1">
    <w:nsid w:val="CF092B84"/>
    <w:multiLevelType w:val="multilevel"/>
    <w:tmpl w:val="CF092B84"/>
    <w:lvl w:ilvl="0" w:tentative="0">
      <w:start w:val="1"/>
      <w:numFmt w:val="upperLetter"/>
      <w:pStyle w:val="274"/>
      <w:lvlText w:val="附录%1."/>
      <w:lvlJc w:val="left"/>
      <w:pPr>
        <w:tabs>
          <w:tab w:val="left" w:pos="907"/>
        </w:tabs>
        <w:ind w:left="907" w:hanging="907"/>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0053208E"/>
    <w:multiLevelType w:val="multilevel"/>
    <w:tmpl w:val="0053208E"/>
    <w:lvl w:ilvl="0" w:tentative="0">
      <w:start w:val="1"/>
      <w:numFmt w:val="chineseCountingThousand"/>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decimal"/>
      <w:pStyle w:val="193"/>
      <w:suff w:val="nothing"/>
      <w:lvlText w:val=""/>
      <w:lvlJc w:val="left"/>
      <w:pPr>
        <w:ind w:left="0" w:firstLine="0"/>
      </w:pPr>
      <w:rPr>
        <w:rFonts w:hint="eastAsia"/>
      </w:rPr>
    </w:lvl>
    <w:lvl w:ilvl="6" w:tentative="0">
      <w:start w:val="1"/>
      <w:numFmt w:val="decimal"/>
      <w:pStyle w:val="194"/>
      <w:suff w:val="nothing"/>
      <w:lvlText w:val=""/>
      <w:lvlJc w:val="left"/>
      <w:pPr>
        <w:ind w:left="0" w:firstLine="0"/>
      </w:pPr>
      <w:rPr>
        <w:rFonts w:hint="eastAsia"/>
      </w:rPr>
    </w:lvl>
    <w:lvl w:ilvl="7" w:tentative="0">
      <w:start w:val="1"/>
      <w:numFmt w:val="decimal"/>
      <w:pStyle w:val="195"/>
      <w:suff w:val="nothing"/>
      <w:lvlText w:val=""/>
      <w:lvlJc w:val="left"/>
      <w:pPr>
        <w:ind w:left="0" w:firstLine="0"/>
      </w:pPr>
      <w:rPr>
        <w:rFonts w:hint="eastAsia"/>
      </w:rPr>
    </w:lvl>
    <w:lvl w:ilvl="8" w:tentative="0">
      <w:start w:val="1"/>
      <w:numFmt w:val="decimal"/>
      <w:pStyle w:val="196"/>
      <w:suff w:val="nothing"/>
      <w:lvlText w:val=""/>
      <w:lvlJc w:val="left"/>
      <w:pPr>
        <w:ind w:left="0" w:firstLine="0"/>
      </w:pPr>
      <w:rPr>
        <w:rFonts w:hint="eastAsia"/>
      </w:rPr>
    </w:lvl>
  </w:abstractNum>
  <w:abstractNum w:abstractNumId="3">
    <w:nsid w:val="59ADCABA"/>
    <w:multiLevelType w:val="multilevel"/>
    <w:tmpl w:val="59ADCABA"/>
    <w:lvl w:ilvl="0" w:tentative="0">
      <w:start w:val="1"/>
      <w:numFmt w:val="decimal"/>
      <w:pStyle w:val="28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68EAE38E"/>
    <w:multiLevelType w:val="singleLevel"/>
    <w:tmpl w:val="68EAE38E"/>
    <w:lvl w:ilvl="0" w:tentative="0">
      <w:start w:val="3"/>
      <w:numFmt w:val="decimal"/>
      <w:lvlText w:val="%1."/>
      <w:lvlJc w:val="left"/>
      <w:pPr>
        <w:tabs>
          <w:tab w:val="left" w:pos="312"/>
        </w:tabs>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36276"/>
    <w:rsid w:val="02FC47AD"/>
    <w:rsid w:val="064C13A1"/>
    <w:rsid w:val="0846266A"/>
    <w:rsid w:val="0C1E6BDD"/>
    <w:rsid w:val="0D374B59"/>
    <w:rsid w:val="0F3A5B17"/>
    <w:rsid w:val="10D17794"/>
    <w:rsid w:val="15C9234F"/>
    <w:rsid w:val="18AE4C63"/>
    <w:rsid w:val="19B40CF7"/>
    <w:rsid w:val="1AB36375"/>
    <w:rsid w:val="1F380BBF"/>
    <w:rsid w:val="20745325"/>
    <w:rsid w:val="24B85237"/>
    <w:rsid w:val="25DC0860"/>
    <w:rsid w:val="2AA46F01"/>
    <w:rsid w:val="2B3C2B7F"/>
    <w:rsid w:val="2FC91F07"/>
    <w:rsid w:val="31076A2F"/>
    <w:rsid w:val="32035783"/>
    <w:rsid w:val="38B4055C"/>
    <w:rsid w:val="38B86D68"/>
    <w:rsid w:val="38D3723E"/>
    <w:rsid w:val="39322124"/>
    <w:rsid w:val="467B30CC"/>
    <w:rsid w:val="4BE46DC4"/>
    <w:rsid w:val="4F1843F4"/>
    <w:rsid w:val="54990288"/>
    <w:rsid w:val="579D0773"/>
    <w:rsid w:val="5CE10D4B"/>
    <w:rsid w:val="5E2418E3"/>
    <w:rsid w:val="619863BE"/>
    <w:rsid w:val="633273C6"/>
    <w:rsid w:val="65BB43CF"/>
    <w:rsid w:val="66441FDB"/>
    <w:rsid w:val="6ADA4C39"/>
    <w:rsid w:val="6B254CC0"/>
    <w:rsid w:val="6F5C0A2B"/>
    <w:rsid w:val="776D43F5"/>
    <w:rsid w:val="7AF20767"/>
    <w:rsid w:val="7B254896"/>
    <w:rsid w:val="7E6D4EC2"/>
    <w:rsid w:val="7EC37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62"/>
    <w:qFormat/>
    <w:uiPriority w:val="0"/>
    <w:pPr>
      <w:widowControl w:val="0"/>
      <w:jc w:val="both"/>
    </w:pPr>
    <w:rPr>
      <w:rFonts w:hint="default" w:ascii="Times New Roman" w:hAnsi="Times New Roman" w:eastAsia="宋体" w:cs="Times New Roman"/>
      <w:sz w:val="21"/>
      <w:szCs w:val="21"/>
      <w:lang w:val="en-US" w:eastAsia="zh-CN" w:bidi="ar-SA"/>
    </w:rPr>
  </w:style>
  <w:style w:type="paragraph" w:styleId="2">
    <w:name w:val="heading 1"/>
    <w:basedOn w:val="1"/>
    <w:next w:val="1"/>
    <w:link w:val="42"/>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43"/>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44"/>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45"/>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6"/>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7"/>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8"/>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9"/>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50"/>
    <w:unhideWhenUsed/>
    <w:qFormat/>
    <w:uiPriority w:val="9"/>
    <w:pPr>
      <w:keepNext/>
      <w:keepLines/>
      <w:spacing w:before="320" w:after="200"/>
      <w:outlineLvl w:val="8"/>
    </w:pPr>
    <w:rPr>
      <w:rFonts w:ascii="Arial" w:hAnsi="Arial" w:eastAsia="Arial" w:cs="Arial"/>
      <w:i/>
      <w:iCs/>
      <w:sz w:val="21"/>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endnote text"/>
    <w:basedOn w:val="1"/>
    <w:link w:val="188"/>
    <w:semiHidden/>
    <w:unhideWhenUsed/>
    <w:qFormat/>
    <w:uiPriority w:val="99"/>
    <w:pPr>
      <w:spacing w:after="0" w:line="240" w:lineRule="auto"/>
    </w:pPr>
    <w:rPr>
      <w:sz w:val="20"/>
    </w:rPr>
  </w:style>
  <w:style w:type="paragraph" w:styleId="17">
    <w:name w:val="footer"/>
    <w:basedOn w:val="1"/>
    <w:link w:val="61"/>
    <w:unhideWhenUsed/>
    <w:qFormat/>
    <w:uiPriority w:val="99"/>
    <w:pPr>
      <w:tabs>
        <w:tab w:val="center" w:pos="7143"/>
        <w:tab w:val="right" w:pos="14287"/>
      </w:tabs>
      <w:spacing w:after="0" w:line="240" w:lineRule="auto"/>
    </w:pPr>
  </w:style>
  <w:style w:type="paragraph" w:styleId="18">
    <w:name w:val="header"/>
    <w:basedOn w:val="1"/>
    <w:link w:val="59"/>
    <w:unhideWhenUsed/>
    <w:qFormat/>
    <w:uiPriority w:val="99"/>
    <w:pPr>
      <w:tabs>
        <w:tab w:val="center" w:pos="7143"/>
        <w:tab w:val="right" w:pos="14287"/>
      </w:tabs>
      <w:spacing w:after="0" w:line="240" w:lineRule="auto"/>
    </w:p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54"/>
    <w:qFormat/>
    <w:uiPriority w:val="11"/>
    <w:pPr>
      <w:spacing w:before="200" w:after="200"/>
    </w:pPr>
    <w:rPr>
      <w:sz w:val="24"/>
      <w:szCs w:val="24"/>
    </w:rPr>
  </w:style>
  <w:style w:type="paragraph" w:styleId="22">
    <w:name w:val="footnote text"/>
    <w:basedOn w:val="1"/>
    <w:link w:val="187"/>
    <w:semiHidden/>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able of figures"/>
    <w:basedOn w:val="1"/>
    <w:next w:val="1"/>
    <w:unhideWhenUsed/>
    <w:qFormat/>
    <w:uiPriority w:val="99"/>
    <w:pPr>
      <w:spacing w:after="0" w:afterAutospacing="0"/>
    </w:pPr>
  </w:style>
  <w:style w:type="paragraph" w:styleId="25">
    <w:name w:val="toc 2"/>
    <w:basedOn w:val="1"/>
    <w:next w:val="1"/>
    <w:unhideWhenUsed/>
    <w:qFormat/>
    <w:uiPriority w:val="39"/>
    <w:pPr>
      <w:spacing w:after="57"/>
      <w:ind w:left="283" w:right="0" w:firstLine="0"/>
    </w:pPr>
  </w:style>
  <w:style w:type="paragraph" w:styleId="26">
    <w:name w:val="toc 9"/>
    <w:basedOn w:val="1"/>
    <w:next w:val="1"/>
    <w:unhideWhenUsed/>
    <w:qFormat/>
    <w:uiPriority w:val="39"/>
    <w:pPr>
      <w:spacing w:after="57"/>
      <w:ind w:left="2268" w:right="0" w:firstLine="0"/>
    </w:pPr>
  </w:style>
  <w:style w:type="paragraph" w:styleId="27">
    <w:name w:val="Title"/>
    <w:basedOn w:val="1"/>
    <w:next w:val="1"/>
    <w:link w:val="53"/>
    <w:qFormat/>
    <w:uiPriority w:val="10"/>
    <w:pPr>
      <w:spacing w:before="300" w:after="200"/>
      <w:contextualSpacing/>
    </w:pPr>
    <w:rPr>
      <w:sz w:val="48"/>
      <w:szCs w:val="48"/>
    </w:rPr>
  </w:style>
  <w:style w:type="table" w:styleId="29">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1">
    <w:name w:val="endnote reference"/>
    <w:semiHidden/>
    <w:unhideWhenUsed/>
    <w:qFormat/>
    <w:uiPriority w:val="99"/>
    <w:rPr>
      <w:vertAlign w:val="superscript"/>
    </w:rPr>
  </w:style>
  <w:style w:type="character" w:styleId="32">
    <w:name w:val="Hyperlink"/>
    <w:unhideWhenUsed/>
    <w:qFormat/>
    <w:uiPriority w:val="99"/>
    <w:rPr>
      <w:color w:val="0000FF" w:themeColor="hyperlink"/>
      <w:u w:val="single"/>
      <w14:textFill>
        <w14:solidFill>
          <w14:schemeClr w14:val="hlink"/>
        </w14:solidFill>
      </w14:textFill>
    </w:rPr>
  </w:style>
  <w:style w:type="character" w:styleId="33">
    <w:name w:val="footnote reference"/>
    <w:unhideWhenUsed/>
    <w:qFormat/>
    <w:uiPriority w:val="99"/>
    <w:rPr>
      <w:vertAlign w:val="superscript"/>
    </w:rPr>
  </w:style>
  <w:style w:type="character" w:customStyle="1" w:styleId="34">
    <w:name w:val="标题 2 字符"/>
    <w:link w:val="35"/>
    <w:qFormat/>
    <w:uiPriority w:val="0"/>
    <w:rPr>
      <w:rFonts w:ascii="Arial" w:hAnsi="Arial" w:eastAsia="幼圆" w:cs="Arial"/>
      <w:b/>
      <w:bCs/>
      <w:sz w:val="44"/>
      <w:szCs w:val="44"/>
    </w:rPr>
  </w:style>
  <w:style w:type="paragraph" w:customStyle="1" w:styleId="35">
    <w:name w:val="标题 21"/>
    <w:basedOn w:val="1"/>
    <w:next w:val="36"/>
    <w:link w:val="34"/>
    <w:qFormat/>
    <w:uiPriority w:val="0"/>
    <w:pPr>
      <w:keepNext/>
      <w:keepLines/>
      <w:spacing w:before="260" w:after="260" w:line="416" w:lineRule="auto"/>
      <w:jc w:val="center"/>
      <w:outlineLvl w:val="1"/>
    </w:pPr>
    <w:rPr>
      <w:rFonts w:ascii="Arial" w:hAnsi="Arial" w:eastAsia="幼圆" w:cs="Arial"/>
      <w:b/>
      <w:bCs/>
      <w:sz w:val="44"/>
      <w:szCs w:val="44"/>
    </w:rPr>
  </w:style>
  <w:style w:type="paragraph" w:customStyle="1" w:styleId="36">
    <w:name w:val="正文缩进11"/>
    <w:basedOn w:val="1"/>
    <w:link w:val="202"/>
    <w:qFormat/>
    <w:uiPriority w:val="0"/>
    <w:pPr>
      <w:ind w:firstLine="420"/>
    </w:pPr>
  </w:style>
  <w:style w:type="character" w:customStyle="1" w:styleId="37">
    <w:name w:val="标题 4 字符"/>
    <w:link w:val="38"/>
    <w:qFormat/>
    <w:uiPriority w:val="0"/>
    <w:rPr>
      <w:rFonts w:ascii="Arial" w:hAnsi="Arial" w:eastAsia="黑体" w:cs="Arial"/>
      <w:b/>
      <w:bCs/>
      <w:sz w:val="28"/>
      <w:szCs w:val="28"/>
    </w:rPr>
  </w:style>
  <w:style w:type="paragraph" w:customStyle="1" w:styleId="38">
    <w:name w:val="标题 411"/>
    <w:basedOn w:val="1"/>
    <w:next w:val="36"/>
    <w:link w:val="37"/>
    <w:qFormat/>
    <w:uiPriority w:val="0"/>
    <w:pPr>
      <w:keepNext/>
      <w:keepLines/>
      <w:spacing w:before="280" w:after="290" w:line="376" w:lineRule="auto"/>
      <w:outlineLvl w:val="3"/>
    </w:pPr>
    <w:rPr>
      <w:rFonts w:ascii="Arial" w:hAnsi="Arial" w:eastAsia="黑体" w:cs="Arial"/>
      <w:b/>
      <w:bCs/>
      <w:sz w:val="28"/>
      <w:szCs w:val="28"/>
    </w:rPr>
  </w:style>
  <w:style w:type="paragraph" w:customStyle="1" w:styleId="39">
    <w:name w:val="正文首行缩进 21"/>
    <w:basedOn w:val="40"/>
    <w:next w:val="1"/>
    <w:link w:val="200"/>
    <w:qFormat/>
    <w:uiPriority w:val="0"/>
    <w:pPr>
      <w:spacing w:line="360" w:lineRule="auto"/>
      <w:ind w:firstLine="420"/>
    </w:pPr>
    <w:rPr>
      <w:rFonts w:ascii="宋体" w:hAnsi="宋体" w:eastAsia="宋体"/>
      <w:sz w:val="21"/>
      <w:szCs w:val="20"/>
    </w:rPr>
  </w:style>
  <w:style w:type="paragraph" w:customStyle="1" w:styleId="40">
    <w:name w:val="正文文本缩进1"/>
    <w:basedOn w:val="1"/>
    <w:next w:val="41"/>
    <w:link w:val="199"/>
    <w:qFormat/>
    <w:uiPriority w:val="0"/>
    <w:pPr>
      <w:ind w:firstLine="645"/>
    </w:pPr>
    <w:rPr>
      <w:rFonts w:ascii="楷体_GB2312" w:eastAsia="楷体_GB2312"/>
      <w:sz w:val="32"/>
      <w:szCs w:val="32"/>
    </w:rPr>
  </w:style>
  <w:style w:type="paragraph" w:customStyle="1" w:styleId="41">
    <w:name w:val="寄信人地址1"/>
    <w:basedOn w:val="1"/>
    <w:qFormat/>
    <w:uiPriority w:val="0"/>
    <w:rPr>
      <w:rFonts w:ascii="Arial" w:hAnsi="Arial" w:eastAsia="宋体" w:cs="宋体"/>
    </w:rPr>
  </w:style>
  <w:style w:type="character" w:customStyle="1" w:styleId="42">
    <w:name w:val="Heading 1 Char"/>
    <w:link w:val="2"/>
    <w:qFormat/>
    <w:uiPriority w:val="9"/>
    <w:rPr>
      <w:rFonts w:ascii="Arial" w:hAnsi="Arial" w:eastAsia="Arial" w:cs="Arial"/>
      <w:sz w:val="40"/>
      <w:szCs w:val="40"/>
    </w:rPr>
  </w:style>
  <w:style w:type="character" w:customStyle="1" w:styleId="43">
    <w:name w:val="Heading 2 Char"/>
    <w:link w:val="3"/>
    <w:qFormat/>
    <w:uiPriority w:val="9"/>
    <w:rPr>
      <w:rFonts w:ascii="Arial" w:hAnsi="Arial" w:eastAsia="Arial" w:cs="Arial"/>
      <w:sz w:val="34"/>
    </w:rPr>
  </w:style>
  <w:style w:type="character" w:customStyle="1" w:styleId="44">
    <w:name w:val="Heading 3 Char"/>
    <w:link w:val="4"/>
    <w:qFormat/>
    <w:uiPriority w:val="9"/>
    <w:rPr>
      <w:rFonts w:ascii="Arial" w:hAnsi="Arial" w:eastAsia="Arial" w:cs="Arial"/>
      <w:sz w:val="30"/>
      <w:szCs w:val="30"/>
    </w:rPr>
  </w:style>
  <w:style w:type="character" w:customStyle="1" w:styleId="45">
    <w:name w:val="Heading 4 Char"/>
    <w:link w:val="5"/>
    <w:qFormat/>
    <w:uiPriority w:val="9"/>
    <w:rPr>
      <w:rFonts w:ascii="Arial" w:hAnsi="Arial" w:eastAsia="Arial" w:cs="Arial"/>
      <w:b/>
      <w:bCs/>
      <w:sz w:val="26"/>
      <w:szCs w:val="26"/>
    </w:rPr>
  </w:style>
  <w:style w:type="character" w:customStyle="1" w:styleId="46">
    <w:name w:val="Heading 5 Char"/>
    <w:link w:val="6"/>
    <w:qFormat/>
    <w:uiPriority w:val="9"/>
    <w:rPr>
      <w:rFonts w:ascii="Arial" w:hAnsi="Arial" w:eastAsia="Arial" w:cs="Arial"/>
      <w:b/>
      <w:bCs/>
      <w:sz w:val="24"/>
      <w:szCs w:val="24"/>
    </w:rPr>
  </w:style>
  <w:style w:type="character" w:customStyle="1" w:styleId="47">
    <w:name w:val="Heading 6 Char"/>
    <w:link w:val="7"/>
    <w:qFormat/>
    <w:uiPriority w:val="9"/>
    <w:rPr>
      <w:rFonts w:ascii="Arial" w:hAnsi="Arial" w:eastAsia="Arial" w:cs="Arial"/>
      <w:b/>
      <w:bCs/>
      <w:sz w:val="22"/>
      <w:szCs w:val="22"/>
    </w:rPr>
  </w:style>
  <w:style w:type="character" w:customStyle="1" w:styleId="48">
    <w:name w:val="Heading 7 Char"/>
    <w:link w:val="8"/>
    <w:qFormat/>
    <w:uiPriority w:val="9"/>
    <w:rPr>
      <w:rFonts w:ascii="Arial" w:hAnsi="Arial" w:eastAsia="Arial" w:cs="Arial"/>
      <w:b/>
      <w:bCs/>
      <w:i/>
      <w:iCs/>
      <w:sz w:val="22"/>
      <w:szCs w:val="22"/>
    </w:rPr>
  </w:style>
  <w:style w:type="character" w:customStyle="1" w:styleId="49">
    <w:name w:val="Heading 8 Char"/>
    <w:link w:val="9"/>
    <w:qFormat/>
    <w:uiPriority w:val="9"/>
    <w:rPr>
      <w:rFonts w:ascii="Arial" w:hAnsi="Arial" w:eastAsia="Arial" w:cs="Arial"/>
      <w:i/>
      <w:iCs/>
      <w:sz w:val="22"/>
      <w:szCs w:val="22"/>
    </w:rPr>
  </w:style>
  <w:style w:type="character" w:customStyle="1" w:styleId="50">
    <w:name w:val="Heading 9 Char"/>
    <w:link w:val="10"/>
    <w:qFormat/>
    <w:uiPriority w:val="9"/>
    <w:rPr>
      <w:rFonts w:ascii="Arial" w:hAnsi="Arial" w:eastAsia="Arial" w:cs="Arial"/>
      <w:i/>
      <w:iCs/>
      <w:sz w:val="21"/>
      <w:szCs w:val="21"/>
    </w:rPr>
  </w:style>
  <w:style w:type="paragraph" w:styleId="51">
    <w:name w:val="List Paragraph"/>
    <w:basedOn w:val="1"/>
    <w:qFormat/>
    <w:uiPriority w:val="34"/>
    <w:pPr>
      <w:ind w:left="720"/>
      <w:contextualSpacing/>
    </w:pPr>
  </w:style>
  <w:style w:type="paragraph" w:styleId="52">
    <w:name w:val="No Spacing"/>
    <w:qFormat/>
    <w:uiPriority w:val="1"/>
    <w:pPr>
      <w:spacing w:before="0" w:after="0" w:line="240" w:lineRule="auto"/>
    </w:pPr>
    <w:rPr>
      <w:rFonts w:hint="default" w:ascii="Times New Roman" w:hAnsi="Times New Roman" w:eastAsia="宋体" w:cs="Times New Roman"/>
    </w:rPr>
  </w:style>
  <w:style w:type="character" w:customStyle="1" w:styleId="53">
    <w:name w:val="Title Char"/>
    <w:link w:val="27"/>
    <w:qFormat/>
    <w:uiPriority w:val="10"/>
    <w:rPr>
      <w:sz w:val="48"/>
      <w:szCs w:val="48"/>
    </w:rPr>
  </w:style>
  <w:style w:type="character" w:customStyle="1" w:styleId="54">
    <w:name w:val="Subtitle Char"/>
    <w:link w:val="21"/>
    <w:qFormat/>
    <w:uiPriority w:val="11"/>
    <w:rPr>
      <w:sz w:val="24"/>
      <w:szCs w:val="24"/>
    </w:rPr>
  </w:style>
  <w:style w:type="paragraph" w:styleId="55">
    <w:name w:val="Quote"/>
    <w:basedOn w:val="1"/>
    <w:next w:val="1"/>
    <w:link w:val="56"/>
    <w:qFormat/>
    <w:uiPriority w:val="29"/>
    <w:pPr>
      <w:ind w:left="720" w:right="720"/>
    </w:pPr>
    <w:rPr>
      <w:i/>
    </w:rPr>
  </w:style>
  <w:style w:type="character" w:customStyle="1" w:styleId="56">
    <w:name w:val="Quote Char"/>
    <w:link w:val="55"/>
    <w:qFormat/>
    <w:uiPriority w:val="29"/>
    <w:rPr>
      <w:i/>
    </w:rPr>
  </w:style>
  <w:style w:type="paragraph" w:styleId="57">
    <w:name w:val="Intense Quote"/>
    <w:basedOn w:val="1"/>
    <w:next w:val="1"/>
    <w:link w:val="58"/>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8">
    <w:name w:val="Intense Quote Char"/>
    <w:link w:val="57"/>
    <w:qFormat/>
    <w:uiPriority w:val="30"/>
    <w:rPr>
      <w:i/>
    </w:rPr>
  </w:style>
  <w:style w:type="character" w:customStyle="1" w:styleId="59">
    <w:name w:val="Header Char"/>
    <w:link w:val="18"/>
    <w:qFormat/>
    <w:uiPriority w:val="99"/>
  </w:style>
  <w:style w:type="character" w:customStyle="1" w:styleId="60">
    <w:name w:val="Footer Char"/>
    <w:link w:val="17"/>
    <w:qFormat/>
    <w:uiPriority w:val="99"/>
  </w:style>
  <w:style w:type="character" w:customStyle="1" w:styleId="61">
    <w:name w:val="Caption Char"/>
    <w:link w:val="17"/>
    <w:qFormat/>
    <w:uiPriority w:val="99"/>
  </w:style>
  <w:style w:type="table" w:customStyle="1" w:styleId="62">
    <w:name w:val="Table Grid Light"/>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3">
    <w:name w:val="Plain Table 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4">
    <w:name w:val="Plain Table 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5">
    <w:name w:val="Plain Table 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Plain Table 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Plain Table 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8">
    <w:name w:val="Grid Table 1 Light"/>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9">
    <w:name w:val="Grid Table 1 Light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70">
    <w:name w:val="Grid Table 1 Light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1">
    <w:name w:val="Grid Table 1 Light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2">
    <w:name w:val="Grid Table 1 Light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3">
    <w:name w:val="Grid Table 1 Light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4">
    <w:name w:val="Grid Table 1 Light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5">
    <w:name w:val="Grid Table 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6">
    <w:name w:val="Grid Table 2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7">
    <w:name w:val="Grid Table 2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8">
    <w:name w:val="Grid Table 2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9">
    <w:name w:val="Grid Table 2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0">
    <w:name w:val="Grid Table 2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1">
    <w:name w:val="Grid Table 2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2">
    <w:name w:val="Grid Table 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3">
    <w:name w:val="Grid Table 3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4">
    <w:name w:val="Grid Table 3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5">
    <w:name w:val="Grid Table 3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6">
    <w:name w:val="Grid Table 3 - Accent 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7">
    <w:name w:val="Grid Table 3 - Accent 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8">
    <w:name w:val="Grid Table 3 - Accent 6"/>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9">
    <w:name w:val="Grid Table 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0">
    <w:name w:val="Grid Table 4 - Accent 1"/>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1">
    <w:name w:val="Grid Table 4 - Accent 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2">
    <w:name w:val="Grid Table 4 - Accent 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3">
    <w:name w:val="Grid Table 4 - Accent 4"/>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4">
    <w:name w:val="Grid Table 4 - Accent 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5">
    <w:name w:val="Grid Table 4 - Accent 6"/>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6">
    <w:name w:val="Grid Table 5 Dark"/>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7">
    <w:name w:val="Grid Table 5 Dark- Accent 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8">
    <w:name w:val="Grid Table 5 Dark - Accent 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9">
    <w:name w:val="Grid Table 5 Dark - Accent 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00">
    <w:name w:val="Grid Table 5 Dark- Accent 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1">
    <w:name w:val="Grid Table 5 Dark - Accent 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2">
    <w:name w:val="Grid Table 5 Dark - Accent 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3">
    <w:name w:val="Grid Table 6 Colorful"/>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4">
    <w:name w:val="Grid Table 6 Colorful - Accent 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5">
    <w:name w:val="Grid Table 6 Colorful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6">
    <w:name w:val="Grid Table 6 Colorful - Accent 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7">
    <w:name w:val="Grid Table 6 Colorful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8">
    <w:name w:val="Grid Table 6 Colorful - Accent 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9">
    <w:name w:val="Grid Table 6 Colorful - Accent 6"/>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10">
    <w:name w:val="Grid Table 7 Colorful"/>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1">
    <w:name w:val="Grid Table 7 Colorful - Accent 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2">
    <w:name w:val="Grid Table 7 Colorful - Accent 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3">
    <w:name w:val="Grid Table 7 Colorful - Accent 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4">
    <w:name w:val="Grid Table 7 Colorful - Accent 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5">
    <w:name w:val="Grid Table 7 Colorful - Accent 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6">
    <w:name w:val="Grid Table 7 Colorful - Accent 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7">
    <w:name w:val="List Table 1 Light"/>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8">
    <w:name w:val="List Table 1 Light - Accent 1"/>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9">
    <w:name w:val="List Table 1 Light - Accent 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20">
    <w:name w:val="List Table 1 Light - Accent 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1">
    <w:name w:val="List Table 1 Light - Accent 4"/>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2">
    <w:name w:val="List Table 1 Light - Accent 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3">
    <w:name w:val="List Table 1 Light - Accent 6"/>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4">
    <w:name w:val="List Table 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5">
    <w:name w:val="List Table 2 - Accent 1"/>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6">
    <w:name w:val="List Table 2 - Accent 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7">
    <w:name w:val="List Table 2 - Accent 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8">
    <w:name w:val="List Table 2 - Accent 4"/>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9">
    <w:name w:val="List Table 2 - Accent 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0">
    <w:name w:val="List Table 2 - Accent 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1">
    <w:name w:val="List Table 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2">
    <w:name w:val="List Table 3 - Accent 1"/>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3">
    <w:name w:val="List Table 3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4">
    <w:name w:val="List Table 3 - Accent 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5">
    <w:name w:val="List Table 3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6">
    <w:name w:val="List Table 3 - Accent 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7">
    <w:name w:val="List Table 3 - Accent 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8">
    <w:name w:val="List Table 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9">
    <w:name w:val="List Table 4 - Accent 1"/>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0">
    <w:name w:val="List Table 4 - Accent 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1">
    <w:name w:val="List Table 4 - Accent 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2">
    <w:name w:val="List Table 4 - Accent 4"/>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3">
    <w:name w:val="List Table 4 - Accent 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4">
    <w:name w:val="List Table 4 - Accent 6"/>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5">
    <w:name w:val="List Table 5 Dark"/>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6">
    <w:name w:val="List Table 5 Dark - Accent 1"/>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7">
    <w:name w:val="List Table 5 Dark - Accent 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8">
    <w:name w:val="List Table 5 Dark - Accent 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9">
    <w:name w:val="List Table 5 Dark - Accent 4"/>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50">
    <w:name w:val="List Table 5 Dark - Accent 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1">
    <w:name w:val="List Table 5 Dark - Accent 6"/>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2">
    <w:name w:val="List Table 6 Colorful"/>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3">
    <w:name w:val="List Table 6 Colorful - Accent 1"/>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4">
    <w:name w:val="List Table 6 Colorful - Accent 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5">
    <w:name w:val="List Table 6 Colorful - Accent 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6">
    <w:name w:val="List Table 6 Colorful - Accent 4"/>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7">
    <w:name w:val="List Table 6 Colorful - Accent 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8">
    <w:name w:val="List Table 6 Colorful - Accent 6"/>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9">
    <w:name w:val="List Table 7 Colorful"/>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0">
    <w:name w:val="List Table 7 Colorful - Accent 1"/>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1">
    <w:name w:val="List Table 7 Colorful - Accent 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2">
    <w:name w:val="List Table 7 Colorful - Accent 3"/>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3">
    <w:name w:val="List Table 7 Colorful - Accent 4"/>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4">
    <w:name w:val="List Table 7 Colorful - Accent 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5">
    <w:name w:val="List Table 7 Colorful - Accent 6"/>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6">
    <w:name w:val="Lined - Accent"/>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7">
    <w:name w:val="Lined - Accent 1"/>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8">
    <w:name w:val="Lined - Accent 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9">
    <w:name w:val="Lined - Accent 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0">
    <w:name w:val="Lined - Accent 4"/>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1">
    <w:name w:val="Lined - Accent 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2">
    <w:name w:val="Lined - Accent 6"/>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3">
    <w:name w:val="Bordered &amp; Lined - Accent"/>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4">
    <w:name w:val="Bordered &amp; Lined - Accent 1"/>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5">
    <w:name w:val="Bordered &amp; Lined - Accent 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6">
    <w:name w:val="Bordered &amp; Lined - Accent 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7">
    <w:name w:val="Bordered &amp; Lined - Accent 4"/>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8">
    <w:name w:val="Bordered &amp; Lined - Accent 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9">
    <w:name w:val="Bordered &amp; Lined - Accent 6"/>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0">
    <w:name w:val="Bordered"/>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1">
    <w:name w:val="Bordered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2">
    <w:name w:val="Bordered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3">
    <w:name w:val="Bordered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4">
    <w:name w:val="Bordered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5">
    <w:name w:val="Bordered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6">
    <w:name w:val="Bordered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7">
    <w:name w:val="Footnote Text Char"/>
    <w:link w:val="22"/>
    <w:qFormat/>
    <w:uiPriority w:val="99"/>
    <w:rPr>
      <w:sz w:val="18"/>
    </w:rPr>
  </w:style>
  <w:style w:type="character" w:customStyle="1" w:styleId="188">
    <w:name w:val="Endnote Text Char"/>
    <w:link w:val="16"/>
    <w:qFormat/>
    <w:uiPriority w:val="99"/>
    <w:rPr>
      <w:sz w:val="20"/>
    </w:rPr>
  </w:style>
  <w:style w:type="paragraph" w:customStyle="1" w:styleId="189">
    <w:name w:val="TOC Heading"/>
    <w:unhideWhenUsed/>
    <w:qFormat/>
    <w:uiPriority w:val="39"/>
    <w:rPr>
      <w:rFonts w:hint="default" w:ascii="Times New Roman" w:hAnsi="Times New Roman" w:eastAsia="宋体" w:cs="Times New Roman"/>
    </w:rPr>
  </w:style>
  <w:style w:type="paragraph" w:customStyle="1" w:styleId="190">
    <w:name w:val="标题 11"/>
    <w:basedOn w:val="1"/>
    <w:next w:val="1"/>
    <w:link w:val="201"/>
    <w:qFormat/>
    <w:uiPriority w:val="0"/>
    <w:pPr>
      <w:keepNext/>
      <w:jc w:val="center"/>
      <w:outlineLvl w:val="0"/>
    </w:pPr>
    <w:rPr>
      <w:rFonts w:ascii="楷体_GB2312" w:eastAsia="楷体_GB2312"/>
      <w:sz w:val="28"/>
      <w:szCs w:val="28"/>
    </w:rPr>
  </w:style>
  <w:style w:type="paragraph" w:customStyle="1" w:styleId="191">
    <w:name w:val="标题 31"/>
    <w:basedOn w:val="1"/>
    <w:next w:val="36"/>
    <w:link w:val="203"/>
    <w:qFormat/>
    <w:uiPriority w:val="0"/>
    <w:pPr>
      <w:keepNext/>
      <w:keepLines/>
      <w:spacing w:before="260" w:after="260" w:line="416" w:lineRule="auto"/>
      <w:outlineLvl w:val="2"/>
    </w:pPr>
    <w:rPr>
      <w:b/>
      <w:bCs/>
      <w:sz w:val="32"/>
      <w:szCs w:val="32"/>
    </w:rPr>
  </w:style>
  <w:style w:type="paragraph" w:customStyle="1" w:styleId="192">
    <w:name w:val="标题 51"/>
    <w:basedOn w:val="1"/>
    <w:next w:val="36"/>
    <w:link w:val="204"/>
    <w:qFormat/>
    <w:uiPriority w:val="0"/>
    <w:pPr>
      <w:keepNext/>
      <w:outlineLvl w:val="4"/>
    </w:pPr>
    <w:rPr>
      <w:rFonts w:ascii="宋体"/>
      <w:color w:val="000000"/>
      <w:sz w:val="28"/>
      <w:szCs w:val="28"/>
    </w:rPr>
  </w:style>
  <w:style w:type="paragraph" w:customStyle="1" w:styleId="193">
    <w:name w:val="标题 61"/>
    <w:basedOn w:val="1"/>
    <w:next w:val="1"/>
    <w:link w:val="205"/>
    <w:qFormat/>
    <w:uiPriority w:val="0"/>
    <w:pPr>
      <w:keepNext/>
      <w:keepLines/>
      <w:numPr>
        <w:ilvl w:val="5"/>
        <w:numId w:val="1"/>
      </w:numPr>
      <w:spacing w:before="240" w:after="64" w:line="320" w:lineRule="auto"/>
      <w:outlineLvl w:val="5"/>
    </w:pPr>
    <w:rPr>
      <w:rFonts w:ascii="Arial" w:hAnsi="Arial" w:eastAsia="黑体"/>
      <w:b/>
      <w:bCs/>
      <w:sz w:val="24"/>
      <w:szCs w:val="24"/>
    </w:rPr>
  </w:style>
  <w:style w:type="paragraph" w:customStyle="1" w:styleId="194">
    <w:name w:val="标题 71"/>
    <w:basedOn w:val="1"/>
    <w:next w:val="1"/>
    <w:link w:val="206"/>
    <w:qFormat/>
    <w:uiPriority w:val="0"/>
    <w:pPr>
      <w:keepNext/>
      <w:keepLines/>
      <w:numPr>
        <w:ilvl w:val="6"/>
        <w:numId w:val="1"/>
      </w:numPr>
      <w:spacing w:before="240" w:after="64" w:line="320" w:lineRule="auto"/>
      <w:outlineLvl w:val="6"/>
    </w:pPr>
    <w:rPr>
      <w:b/>
      <w:bCs/>
      <w:sz w:val="24"/>
      <w:szCs w:val="24"/>
    </w:rPr>
  </w:style>
  <w:style w:type="paragraph" w:customStyle="1" w:styleId="195">
    <w:name w:val="标题 81"/>
    <w:basedOn w:val="1"/>
    <w:next w:val="1"/>
    <w:link w:val="207"/>
    <w:qFormat/>
    <w:uiPriority w:val="0"/>
    <w:pPr>
      <w:keepNext/>
      <w:keepLines/>
      <w:numPr>
        <w:ilvl w:val="7"/>
        <w:numId w:val="1"/>
      </w:numPr>
      <w:spacing w:before="240" w:after="64" w:line="320" w:lineRule="auto"/>
      <w:outlineLvl w:val="7"/>
    </w:pPr>
    <w:rPr>
      <w:rFonts w:ascii="Arial" w:hAnsi="Arial" w:eastAsia="黑体"/>
      <w:sz w:val="24"/>
      <w:szCs w:val="24"/>
    </w:rPr>
  </w:style>
  <w:style w:type="paragraph" w:customStyle="1" w:styleId="196">
    <w:name w:val="标题 91"/>
    <w:basedOn w:val="1"/>
    <w:next w:val="1"/>
    <w:link w:val="208"/>
    <w:qFormat/>
    <w:uiPriority w:val="0"/>
    <w:pPr>
      <w:keepNext/>
      <w:keepLines/>
      <w:numPr>
        <w:ilvl w:val="8"/>
        <w:numId w:val="1"/>
      </w:numPr>
      <w:spacing w:before="240" w:after="64" w:line="320" w:lineRule="auto"/>
      <w:outlineLvl w:val="8"/>
    </w:pPr>
    <w:rPr>
      <w:rFonts w:ascii="Arial" w:hAnsi="Arial" w:eastAsia="黑体"/>
    </w:rPr>
  </w:style>
  <w:style w:type="character" w:customStyle="1" w:styleId="197">
    <w:name w:val="默认段落字体1"/>
    <w:link w:val="1"/>
    <w:unhideWhenUsed/>
    <w:qFormat/>
    <w:uiPriority w:val="1"/>
  </w:style>
  <w:style w:type="table" w:customStyle="1" w:styleId="198">
    <w:name w:val="普通表格11"/>
    <w:unhideWhenUsed/>
    <w:qFormat/>
    <w:uiPriority w:val="99"/>
  </w:style>
  <w:style w:type="character" w:customStyle="1" w:styleId="199">
    <w:name w:val="正文文本缩进 字符"/>
    <w:link w:val="40"/>
    <w:qFormat/>
    <w:uiPriority w:val="0"/>
    <w:rPr>
      <w:rFonts w:ascii="楷体_GB2312" w:hAnsi="Times New Roman" w:eastAsia="楷体_GB2312" w:cs="Times New Roman"/>
      <w:sz w:val="32"/>
      <w:szCs w:val="32"/>
    </w:rPr>
  </w:style>
  <w:style w:type="character" w:customStyle="1" w:styleId="200">
    <w:name w:val="正文文本首行缩进 2 字符"/>
    <w:link w:val="39"/>
    <w:qFormat/>
    <w:uiPriority w:val="0"/>
    <w:rPr>
      <w:rFonts w:ascii="宋体" w:hAnsi="宋体" w:eastAsia="宋体" w:cs="Times New Roman"/>
      <w:sz w:val="32"/>
      <w:szCs w:val="20"/>
    </w:rPr>
  </w:style>
  <w:style w:type="character" w:customStyle="1" w:styleId="201">
    <w:name w:val="标题 1 字符"/>
    <w:link w:val="190"/>
    <w:qFormat/>
    <w:uiPriority w:val="0"/>
    <w:rPr>
      <w:rFonts w:ascii="楷体_GB2312" w:hAnsi="Times New Roman" w:eastAsia="楷体_GB2312" w:cs="Times New Roman"/>
      <w:sz w:val="28"/>
      <w:szCs w:val="28"/>
    </w:rPr>
  </w:style>
  <w:style w:type="character" w:customStyle="1" w:styleId="202">
    <w:name w:val="正文缩进 字符"/>
    <w:link w:val="36"/>
    <w:qFormat/>
    <w:uiPriority w:val="0"/>
    <w:rPr>
      <w:rFonts w:ascii="Times New Roman" w:hAnsi="Times New Roman" w:eastAsia="宋体" w:cs="Times New Roman"/>
      <w:szCs w:val="21"/>
    </w:rPr>
  </w:style>
  <w:style w:type="character" w:customStyle="1" w:styleId="203">
    <w:name w:val="标题 3 字符"/>
    <w:link w:val="191"/>
    <w:qFormat/>
    <w:uiPriority w:val="0"/>
    <w:rPr>
      <w:rFonts w:ascii="Times New Roman" w:hAnsi="Times New Roman" w:eastAsia="宋体" w:cs="Times New Roman"/>
      <w:b/>
      <w:bCs/>
      <w:sz w:val="32"/>
      <w:szCs w:val="32"/>
    </w:rPr>
  </w:style>
  <w:style w:type="character" w:customStyle="1" w:styleId="204">
    <w:name w:val="标题 5 字符"/>
    <w:link w:val="192"/>
    <w:qFormat/>
    <w:uiPriority w:val="0"/>
    <w:rPr>
      <w:rFonts w:ascii="宋体" w:hAnsi="Times New Roman" w:eastAsia="宋体" w:cs="Times New Roman"/>
      <w:color w:val="000000"/>
      <w:sz w:val="28"/>
      <w:szCs w:val="28"/>
    </w:rPr>
  </w:style>
  <w:style w:type="character" w:customStyle="1" w:styleId="205">
    <w:name w:val="标题 6 字符"/>
    <w:link w:val="193"/>
    <w:qFormat/>
    <w:uiPriority w:val="0"/>
    <w:rPr>
      <w:rFonts w:ascii="Arial" w:hAnsi="Arial" w:eastAsia="黑体" w:cs="Times New Roman"/>
      <w:b/>
      <w:bCs/>
      <w:sz w:val="24"/>
      <w:szCs w:val="24"/>
    </w:rPr>
  </w:style>
  <w:style w:type="character" w:customStyle="1" w:styleId="206">
    <w:name w:val="标题 7 字符"/>
    <w:link w:val="194"/>
    <w:qFormat/>
    <w:uiPriority w:val="0"/>
    <w:rPr>
      <w:rFonts w:ascii="Times New Roman" w:hAnsi="Times New Roman" w:eastAsia="宋体" w:cs="Times New Roman"/>
      <w:b/>
      <w:bCs/>
      <w:sz w:val="24"/>
      <w:szCs w:val="24"/>
    </w:rPr>
  </w:style>
  <w:style w:type="character" w:customStyle="1" w:styleId="207">
    <w:name w:val="标题 8 字符"/>
    <w:link w:val="195"/>
    <w:qFormat/>
    <w:uiPriority w:val="0"/>
    <w:rPr>
      <w:rFonts w:ascii="Arial" w:hAnsi="Arial" w:eastAsia="黑体" w:cs="Times New Roman"/>
      <w:sz w:val="24"/>
      <w:szCs w:val="24"/>
    </w:rPr>
  </w:style>
  <w:style w:type="character" w:customStyle="1" w:styleId="208">
    <w:name w:val="标题 9 字符"/>
    <w:link w:val="196"/>
    <w:qFormat/>
    <w:uiPriority w:val="0"/>
    <w:rPr>
      <w:rFonts w:ascii="Arial" w:hAnsi="Arial" w:eastAsia="黑体" w:cs="Times New Roman"/>
      <w:szCs w:val="21"/>
    </w:rPr>
  </w:style>
  <w:style w:type="paragraph" w:customStyle="1" w:styleId="209">
    <w:name w:val="列表 31"/>
    <w:basedOn w:val="1"/>
    <w:qFormat/>
    <w:uiPriority w:val="0"/>
    <w:pPr>
      <w:ind w:left="100" w:hanging="200"/>
    </w:pPr>
  </w:style>
  <w:style w:type="paragraph" w:customStyle="1" w:styleId="210">
    <w:name w:val="目录 71"/>
    <w:basedOn w:val="1"/>
    <w:next w:val="1"/>
    <w:semiHidden/>
    <w:qFormat/>
    <w:uiPriority w:val="0"/>
    <w:pPr>
      <w:ind w:left="1260"/>
      <w:jc w:val="left"/>
    </w:pPr>
  </w:style>
  <w:style w:type="paragraph" w:customStyle="1" w:styleId="211">
    <w:name w:val="文档结构图1"/>
    <w:basedOn w:val="1"/>
    <w:link w:val="212"/>
    <w:semiHidden/>
    <w:qFormat/>
    <w:uiPriority w:val="0"/>
    <w:pPr>
      <w:shd w:val="clear" w:color="auto" w:fill="000080"/>
    </w:pPr>
  </w:style>
  <w:style w:type="character" w:customStyle="1" w:styleId="212">
    <w:name w:val="文档结构图 字符"/>
    <w:link w:val="211"/>
    <w:semiHidden/>
    <w:qFormat/>
    <w:uiPriority w:val="0"/>
    <w:rPr>
      <w:rFonts w:ascii="Times New Roman" w:hAnsi="Times New Roman" w:eastAsia="宋体" w:cs="Times New Roman"/>
      <w:szCs w:val="21"/>
      <w:shd w:val="clear" w:color="auto" w:fill="000080"/>
    </w:rPr>
  </w:style>
  <w:style w:type="paragraph" w:customStyle="1" w:styleId="213">
    <w:name w:val="批注文字1"/>
    <w:basedOn w:val="1"/>
    <w:link w:val="214"/>
    <w:semiHidden/>
    <w:qFormat/>
    <w:uiPriority w:val="0"/>
    <w:pPr>
      <w:jc w:val="left"/>
    </w:pPr>
  </w:style>
  <w:style w:type="character" w:customStyle="1" w:styleId="214">
    <w:name w:val="批注文字 字符"/>
    <w:link w:val="213"/>
    <w:semiHidden/>
    <w:qFormat/>
    <w:uiPriority w:val="0"/>
    <w:rPr>
      <w:rFonts w:ascii="Times New Roman" w:hAnsi="Times New Roman" w:eastAsia="宋体" w:cs="Times New Roman"/>
      <w:szCs w:val="21"/>
    </w:rPr>
  </w:style>
  <w:style w:type="paragraph" w:customStyle="1" w:styleId="215">
    <w:name w:val="正文文本 31"/>
    <w:basedOn w:val="1"/>
    <w:link w:val="216"/>
    <w:qFormat/>
    <w:uiPriority w:val="0"/>
    <w:rPr>
      <w:rFonts w:ascii="仿宋_GB2312" w:hAnsi="Arial" w:eastAsia="仿宋_GB2312"/>
      <w:sz w:val="32"/>
      <w:szCs w:val="32"/>
    </w:rPr>
  </w:style>
  <w:style w:type="character" w:customStyle="1" w:styleId="216">
    <w:name w:val="正文文本 3 字符"/>
    <w:link w:val="215"/>
    <w:qFormat/>
    <w:uiPriority w:val="0"/>
    <w:rPr>
      <w:rFonts w:ascii="仿宋_GB2312" w:hAnsi="Arial" w:eastAsia="仿宋_GB2312" w:cs="Times New Roman"/>
      <w:sz w:val="32"/>
      <w:szCs w:val="32"/>
    </w:rPr>
  </w:style>
  <w:style w:type="paragraph" w:customStyle="1" w:styleId="217">
    <w:name w:val="正文文本11"/>
    <w:basedOn w:val="1"/>
    <w:next w:val="218"/>
    <w:link w:val="219"/>
    <w:qFormat/>
    <w:uiPriority w:val="0"/>
    <w:rPr>
      <w:rFonts w:ascii="楷体_GB2312" w:hAnsi="Arial" w:eastAsia="楷体_GB2312"/>
      <w:sz w:val="28"/>
      <w:szCs w:val="28"/>
    </w:rPr>
  </w:style>
  <w:style w:type="paragraph" w:customStyle="1" w:styleId="218">
    <w:name w:val="正文首行缩进1"/>
    <w:basedOn w:val="217"/>
    <w:link w:val="220"/>
    <w:qFormat/>
    <w:uiPriority w:val="0"/>
    <w:pPr>
      <w:spacing w:line="360" w:lineRule="auto"/>
      <w:ind w:firstLine="200"/>
    </w:pPr>
    <w:rPr>
      <w:rFonts w:ascii="仿宋_GB2312" w:eastAsia="仿宋_GB2312"/>
      <w:sz w:val="30"/>
      <w:szCs w:val="30"/>
    </w:rPr>
  </w:style>
  <w:style w:type="character" w:customStyle="1" w:styleId="219">
    <w:name w:val="正文文本 字符"/>
    <w:link w:val="217"/>
    <w:qFormat/>
    <w:uiPriority w:val="0"/>
    <w:rPr>
      <w:rFonts w:ascii="楷体_GB2312" w:hAnsi="Arial" w:eastAsia="楷体_GB2312" w:cs="Times New Roman"/>
      <w:sz w:val="28"/>
      <w:szCs w:val="28"/>
    </w:rPr>
  </w:style>
  <w:style w:type="character" w:customStyle="1" w:styleId="220">
    <w:name w:val="正文文本首行缩进 字符"/>
    <w:link w:val="218"/>
    <w:qFormat/>
    <w:uiPriority w:val="0"/>
    <w:rPr>
      <w:rFonts w:ascii="仿宋_GB2312" w:hAnsi="Times New Roman" w:eastAsia="仿宋_GB2312" w:cs="Times New Roman"/>
      <w:sz w:val="30"/>
      <w:szCs w:val="30"/>
    </w:rPr>
  </w:style>
  <w:style w:type="paragraph" w:customStyle="1" w:styleId="221">
    <w:name w:val="列表 21"/>
    <w:basedOn w:val="1"/>
    <w:qFormat/>
    <w:uiPriority w:val="0"/>
    <w:pPr>
      <w:ind w:left="100" w:hanging="200"/>
    </w:pPr>
  </w:style>
  <w:style w:type="paragraph" w:customStyle="1" w:styleId="222">
    <w:name w:val="目录 51"/>
    <w:basedOn w:val="1"/>
    <w:next w:val="1"/>
    <w:semiHidden/>
    <w:qFormat/>
    <w:uiPriority w:val="0"/>
    <w:pPr>
      <w:ind w:left="840"/>
      <w:jc w:val="left"/>
    </w:pPr>
  </w:style>
  <w:style w:type="paragraph" w:customStyle="1" w:styleId="223">
    <w:name w:val="目录 31"/>
    <w:basedOn w:val="1"/>
    <w:next w:val="1"/>
    <w:semiHidden/>
    <w:qFormat/>
    <w:uiPriority w:val="0"/>
    <w:pPr>
      <w:ind w:left="420"/>
      <w:jc w:val="left"/>
    </w:pPr>
    <w:rPr>
      <w:i/>
      <w:iCs/>
      <w:szCs w:val="24"/>
    </w:rPr>
  </w:style>
  <w:style w:type="paragraph" w:customStyle="1" w:styleId="224">
    <w:name w:val="纯文本11"/>
    <w:basedOn w:val="1"/>
    <w:link w:val="225"/>
    <w:qFormat/>
    <w:uiPriority w:val="0"/>
    <w:rPr>
      <w:rFonts w:ascii="宋体" w:hAnsi="Courier New" w:cs="Courier New"/>
    </w:rPr>
  </w:style>
  <w:style w:type="character" w:customStyle="1" w:styleId="225">
    <w:name w:val="纯文本 字符"/>
    <w:link w:val="224"/>
    <w:qFormat/>
    <w:uiPriority w:val="0"/>
    <w:rPr>
      <w:rFonts w:ascii="宋体" w:hAnsi="Courier New" w:eastAsia="宋体" w:cs="Courier New"/>
      <w:szCs w:val="21"/>
    </w:rPr>
  </w:style>
  <w:style w:type="paragraph" w:customStyle="1" w:styleId="226">
    <w:name w:val="目录 81"/>
    <w:basedOn w:val="1"/>
    <w:next w:val="1"/>
    <w:semiHidden/>
    <w:qFormat/>
    <w:uiPriority w:val="0"/>
    <w:pPr>
      <w:ind w:left="1470"/>
      <w:jc w:val="left"/>
    </w:pPr>
  </w:style>
  <w:style w:type="paragraph" w:customStyle="1" w:styleId="227">
    <w:name w:val="日期1"/>
    <w:basedOn w:val="1"/>
    <w:next w:val="1"/>
    <w:link w:val="228"/>
    <w:qFormat/>
    <w:uiPriority w:val="0"/>
    <w:rPr>
      <w:sz w:val="24"/>
      <w:szCs w:val="24"/>
    </w:rPr>
  </w:style>
  <w:style w:type="character" w:customStyle="1" w:styleId="228">
    <w:name w:val="日期 字符"/>
    <w:link w:val="227"/>
    <w:qFormat/>
    <w:uiPriority w:val="0"/>
    <w:rPr>
      <w:rFonts w:ascii="Times New Roman" w:hAnsi="Times New Roman" w:eastAsia="宋体" w:cs="Times New Roman"/>
      <w:sz w:val="24"/>
      <w:szCs w:val="24"/>
    </w:rPr>
  </w:style>
  <w:style w:type="paragraph" w:customStyle="1" w:styleId="229">
    <w:name w:val="正文文本缩进 21"/>
    <w:basedOn w:val="1"/>
    <w:link w:val="230"/>
    <w:qFormat/>
    <w:uiPriority w:val="0"/>
    <w:pPr>
      <w:ind w:left="630" w:firstLine="645"/>
    </w:pPr>
    <w:rPr>
      <w:rFonts w:ascii="Arial" w:hAnsi="Arial" w:eastAsia="仿宋_GB2312" w:cs="Arial"/>
      <w:sz w:val="32"/>
      <w:szCs w:val="32"/>
    </w:rPr>
  </w:style>
  <w:style w:type="character" w:customStyle="1" w:styleId="230">
    <w:name w:val="正文文本缩进 2 字符"/>
    <w:link w:val="229"/>
    <w:qFormat/>
    <w:uiPriority w:val="0"/>
    <w:rPr>
      <w:rFonts w:ascii="Arial" w:hAnsi="Arial" w:eastAsia="仿宋_GB2312" w:cs="Arial"/>
      <w:sz w:val="32"/>
      <w:szCs w:val="32"/>
    </w:rPr>
  </w:style>
  <w:style w:type="paragraph" w:customStyle="1" w:styleId="231">
    <w:name w:val="批注框文本1"/>
    <w:basedOn w:val="1"/>
    <w:link w:val="232"/>
    <w:semiHidden/>
    <w:qFormat/>
    <w:uiPriority w:val="0"/>
    <w:rPr>
      <w:sz w:val="18"/>
      <w:szCs w:val="18"/>
    </w:rPr>
  </w:style>
  <w:style w:type="character" w:customStyle="1" w:styleId="232">
    <w:name w:val="批注框文本 字符"/>
    <w:link w:val="231"/>
    <w:semiHidden/>
    <w:qFormat/>
    <w:uiPriority w:val="0"/>
    <w:rPr>
      <w:rFonts w:ascii="Times New Roman" w:hAnsi="Times New Roman" w:eastAsia="宋体" w:cs="Times New Roman"/>
      <w:sz w:val="18"/>
      <w:szCs w:val="18"/>
    </w:rPr>
  </w:style>
  <w:style w:type="paragraph" w:customStyle="1" w:styleId="233">
    <w:name w:val="页脚1"/>
    <w:basedOn w:val="1"/>
    <w:link w:val="234"/>
    <w:qFormat/>
    <w:uiPriority w:val="0"/>
    <w:pPr>
      <w:tabs>
        <w:tab w:val="center" w:pos="4153"/>
        <w:tab w:val="right" w:pos="8306"/>
      </w:tabs>
      <w:jc w:val="left"/>
    </w:pPr>
    <w:rPr>
      <w:sz w:val="18"/>
      <w:szCs w:val="18"/>
    </w:rPr>
  </w:style>
  <w:style w:type="character" w:customStyle="1" w:styleId="234">
    <w:name w:val="页脚 字符"/>
    <w:link w:val="233"/>
    <w:qFormat/>
    <w:uiPriority w:val="0"/>
    <w:rPr>
      <w:rFonts w:ascii="Times New Roman" w:hAnsi="Times New Roman" w:eastAsia="宋体" w:cs="Times New Roman"/>
      <w:sz w:val="18"/>
      <w:szCs w:val="18"/>
    </w:rPr>
  </w:style>
  <w:style w:type="paragraph" w:customStyle="1" w:styleId="235">
    <w:name w:val="页眉1"/>
    <w:basedOn w:val="1"/>
    <w:link w:val="236"/>
    <w:qFormat/>
    <w:uiPriority w:val="0"/>
    <w:pPr>
      <w:pBdr>
        <w:bottom w:val="single" w:color="000000" w:sz="6" w:space="1"/>
      </w:pBdr>
      <w:tabs>
        <w:tab w:val="center" w:pos="4153"/>
        <w:tab w:val="right" w:pos="8306"/>
      </w:tabs>
      <w:jc w:val="center"/>
    </w:pPr>
    <w:rPr>
      <w:sz w:val="18"/>
      <w:szCs w:val="18"/>
    </w:rPr>
  </w:style>
  <w:style w:type="character" w:customStyle="1" w:styleId="236">
    <w:name w:val="页眉 字符"/>
    <w:link w:val="235"/>
    <w:qFormat/>
    <w:uiPriority w:val="0"/>
    <w:rPr>
      <w:rFonts w:ascii="Times New Roman" w:hAnsi="Times New Roman" w:eastAsia="宋体" w:cs="Times New Roman"/>
      <w:sz w:val="18"/>
      <w:szCs w:val="18"/>
    </w:rPr>
  </w:style>
  <w:style w:type="paragraph" w:customStyle="1" w:styleId="237">
    <w:name w:val="目录 11"/>
    <w:basedOn w:val="1"/>
    <w:next w:val="1"/>
    <w:semiHidden/>
    <w:qFormat/>
    <w:uiPriority w:val="0"/>
    <w:pPr>
      <w:tabs>
        <w:tab w:val="right" w:leader="dot" w:pos="8720"/>
      </w:tabs>
      <w:spacing w:before="120" w:after="120" w:line="400" w:lineRule="exact"/>
      <w:jc w:val="left"/>
    </w:pPr>
    <w:rPr>
      <w:rFonts w:ascii="宋体" w:hAnsi="宋体"/>
      <w:caps/>
      <w:sz w:val="24"/>
      <w:szCs w:val="24"/>
    </w:rPr>
  </w:style>
  <w:style w:type="paragraph" w:customStyle="1" w:styleId="238">
    <w:name w:val="目录 41"/>
    <w:basedOn w:val="1"/>
    <w:next w:val="1"/>
    <w:semiHidden/>
    <w:qFormat/>
    <w:uiPriority w:val="0"/>
    <w:pPr>
      <w:ind w:left="630"/>
      <w:jc w:val="left"/>
    </w:pPr>
  </w:style>
  <w:style w:type="paragraph" w:customStyle="1" w:styleId="239">
    <w:name w:val="列表1"/>
    <w:basedOn w:val="1"/>
    <w:qFormat/>
    <w:uiPriority w:val="0"/>
    <w:pPr>
      <w:ind w:left="200" w:hanging="200"/>
    </w:pPr>
  </w:style>
  <w:style w:type="paragraph" w:customStyle="1" w:styleId="240">
    <w:name w:val="目录 61"/>
    <w:basedOn w:val="1"/>
    <w:next w:val="1"/>
    <w:semiHidden/>
    <w:qFormat/>
    <w:uiPriority w:val="0"/>
    <w:pPr>
      <w:ind w:left="1050"/>
      <w:jc w:val="left"/>
    </w:pPr>
  </w:style>
  <w:style w:type="paragraph" w:customStyle="1" w:styleId="241">
    <w:name w:val="正文文本缩进 31"/>
    <w:basedOn w:val="1"/>
    <w:link w:val="242"/>
    <w:qFormat/>
    <w:uiPriority w:val="0"/>
    <w:pPr>
      <w:ind w:left="645" w:firstLine="645"/>
    </w:pPr>
    <w:rPr>
      <w:rFonts w:ascii="Arial" w:hAnsi="Arial" w:eastAsia="仿宋_GB2312" w:cs="Arial"/>
      <w:color w:val="FFFF00"/>
      <w:sz w:val="32"/>
      <w:szCs w:val="32"/>
    </w:rPr>
  </w:style>
  <w:style w:type="character" w:customStyle="1" w:styleId="242">
    <w:name w:val="正文文本缩进 3 字符"/>
    <w:link w:val="241"/>
    <w:qFormat/>
    <w:uiPriority w:val="0"/>
    <w:rPr>
      <w:rFonts w:ascii="Arial" w:hAnsi="Arial" w:eastAsia="仿宋_GB2312" w:cs="Arial"/>
      <w:color w:val="FFFF00"/>
      <w:sz w:val="32"/>
      <w:szCs w:val="32"/>
    </w:rPr>
  </w:style>
  <w:style w:type="paragraph" w:customStyle="1" w:styleId="243">
    <w:name w:val="图表目录1"/>
    <w:basedOn w:val="1"/>
    <w:next w:val="1"/>
    <w:semiHidden/>
    <w:qFormat/>
    <w:uiPriority w:val="0"/>
    <w:pPr>
      <w:ind w:left="840" w:hanging="420"/>
    </w:pPr>
  </w:style>
  <w:style w:type="paragraph" w:customStyle="1" w:styleId="244">
    <w:name w:val="目录 21"/>
    <w:basedOn w:val="1"/>
    <w:next w:val="1"/>
    <w:semiHidden/>
    <w:qFormat/>
    <w:uiPriority w:val="0"/>
    <w:pPr>
      <w:ind w:left="210"/>
      <w:jc w:val="left"/>
    </w:pPr>
    <w:rPr>
      <w:smallCaps/>
      <w:szCs w:val="24"/>
    </w:rPr>
  </w:style>
  <w:style w:type="paragraph" w:customStyle="1" w:styleId="245">
    <w:name w:val="目录 91"/>
    <w:basedOn w:val="1"/>
    <w:next w:val="1"/>
    <w:semiHidden/>
    <w:qFormat/>
    <w:uiPriority w:val="0"/>
    <w:pPr>
      <w:ind w:left="1680"/>
      <w:jc w:val="left"/>
    </w:pPr>
  </w:style>
  <w:style w:type="paragraph" w:customStyle="1" w:styleId="246">
    <w:name w:val="正文文本 21"/>
    <w:basedOn w:val="1"/>
    <w:link w:val="247"/>
    <w:qFormat/>
    <w:uiPriority w:val="0"/>
    <w:pPr>
      <w:widowControl/>
      <w:jc w:val="center"/>
    </w:pPr>
    <w:rPr>
      <w:rFonts w:ascii="楷体_GB2312" w:eastAsia="楷体_GB2312"/>
      <w:sz w:val="28"/>
      <w:szCs w:val="28"/>
    </w:rPr>
  </w:style>
  <w:style w:type="character" w:customStyle="1" w:styleId="247">
    <w:name w:val="正文文本 2 字符"/>
    <w:link w:val="246"/>
    <w:qFormat/>
    <w:uiPriority w:val="0"/>
    <w:rPr>
      <w:rFonts w:ascii="楷体_GB2312" w:hAnsi="Times New Roman" w:eastAsia="楷体_GB2312" w:cs="Times New Roman"/>
      <w:sz w:val="28"/>
      <w:szCs w:val="28"/>
    </w:rPr>
  </w:style>
  <w:style w:type="paragraph" w:customStyle="1" w:styleId="248">
    <w:name w:val="普通(网站)1"/>
    <w:basedOn w:val="1"/>
    <w:qFormat/>
    <w:uiPriority w:val="99"/>
    <w:pPr>
      <w:widowControl/>
      <w:spacing w:before="100" w:beforeAutospacing="1" w:after="100" w:afterAutospacing="1"/>
      <w:jc w:val="left"/>
    </w:pPr>
    <w:rPr>
      <w:rFonts w:ascii="宋体" w:hAnsi="宋体" w:cs="宋体"/>
      <w:sz w:val="24"/>
      <w:szCs w:val="24"/>
    </w:rPr>
  </w:style>
  <w:style w:type="paragraph" w:customStyle="1" w:styleId="249">
    <w:name w:val="索引 11"/>
    <w:basedOn w:val="1"/>
    <w:next w:val="1"/>
    <w:semiHidden/>
    <w:qFormat/>
    <w:uiPriority w:val="0"/>
    <w:pPr>
      <w:spacing w:line="240" w:lineRule="atLeast"/>
    </w:pPr>
    <w:rPr>
      <w:b/>
      <w:bCs/>
    </w:rPr>
  </w:style>
  <w:style w:type="paragraph" w:customStyle="1" w:styleId="250">
    <w:name w:val="批注主题1"/>
    <w:basedOn w:val="213"/>
    <w:next w:val="213"/>
    <w:link w:val="251"/>
    <w:semiHidden/>
    <w:qFormat/>
    <w:uiPriority w:val="0"/>
    <w:rPr>
      <w:b/>
      <w:bCs/>
    </w:rPr>
  </w:style>
  <w:style w:type="character" w:customStyle="1" w:styleId="251">
    <w:name w:val="批注主题 字符"/>
    <w:link w:val="250"/>
    <w:semiHidden/>
    <w:qFormat/>
    <w:uiPriority w:val="0"/>
    <w:rPr>
      <w:rFonts w:ascii="Times New Roman" w:hAnsi="Times New Roman" w:eastAsia="宋体" w:cs="Times New Roman"/>
      <w:b/>
      <w:bCs/>
      <w:szCs w:val="21"/>
    </w:rPr>
  </w:style>
  <w:style w:type="table" w:customStyle="1" w:styleId="252">
    <w:name w:val="网格型11"/>
    <w:basedOn w:val="198"/>
    <w:qFormat/>
    <w:uiPriority w:val="0"/>
    <w:pPr>
      <w:widowControl w:val="0"/>
      <w:jc w:val="both"/>
    </w:pPr>
    <w:rPr>
      <w:rFonts w:ascii="Times New Roman" w:hAnsi="Times New Roman" w:eastAsia="宋体" w:cs="Times New Roman"/>
      <w:sz w:val="20"/>
      <w:szCs w:val="20"/>
    </w:rPr>
  </w:style>
  <w:style w:type="character" w:customStyle="1" w:styleId="253">
    <w:name w:val="要点1"/>
    <w:link w:val="1"/>
    <w:qFormat/>
    <w:uiPriority w:val="0"/>
    <w:rPr>
      <w:b/>
      <w:bCs/>
    </w:rPr>
  </w:style>
  <w:style w:type="character" w:customStyle="1" w:styleId="254">
    <w:name w:val="页码1"/>
    <w:link w:val="1"/>
    <w:qFormat/>
    <w:uiPriority w:val="0"/>
  </w:style>
  <w:style w:type="character" w:customStyle="1" w:styleId="255">
    <w:name w:val="已访问的超链接1"/>
    <w:link w:val="1"/>
    <w:qFormat/>
    <w:uiPriority w:val="0"/>
    <w:rPr>
      <w:color w:val="800080"/>
      <w:u w:val="single"/>
    </w:rPr>
  </w:style>
  <w:style w:type="character" w:customStyle="1" w:styleId="256">
    <w:name w:val="超链接1"/>
    <w:link w:val="1"/>
    <w:qFormat/>
    <w:uiPriority w:val="0"/>
    <w:rPr>
      <w:color w:val="0000FF"/>
      <w:u w:val="single"/>
    </w:rPr>
  </w:style>
  <w:style w:type="character" w:customStyle="1" w:styleId="257">
    <w:name w:val="批注引用1"/>
    <w:link w:val="1"/>
    <w:semiHidden/>
    <w:qFormat/>
    <w:uiPriority w:val="0"/>
    <w:rPr>
      <w:sz w:val="21"/>
      <w:szCs w:val="21"/>
    </w:rPr>
  </w:style>
  <w:style w:type="paragraph" w:customStyle="1" w:styleId="258">
    <w:name w:val="索引 41"/>
    <w:basedOn w:val="1"/>
    <w:next w:val="1"/>
    <w:semiHidden/>
    <w:qFormat/>
    <w:uiPriority w:val="0"/>
    <w:pPr>
      <w:ind w:left="1260"/>
    </w:pPr>
    <w:rPr>
      <w:rFonts w:ascii="Calibri" w:hAnsi="Calibri" w:eastAsia="Calibri" w:cs="宋体"/>
      <w:sz w:val="20"/>
      <w:lang w:val="zh-CN"/>
    </w:rPr>
  </w:style>
  <w:style w:type="paragraph" w:customStyle="1" w:styleId="259">
    <w:name w:val="标题 41"/>
    <w:basedOn w:val="1"/>
    <w:next w:val="260"/>
    <w:qFormat/>
    <w:uiPriority w:val="0"/>
    <w:pPr>
      <w:keepNext/>
      <w:keepLines/>
      <w:spacing w:before="280" w:after="290" w:line="376" w:lineRule="auto"/>
      <w:outlineLvl w:val="3"/>
    </w:pPr>
    <w:rPr>
      <w:rFonts w:ascii="Arial" w:hAnsi="Arial" w:eastAsia="黑体" w:cs="Arial"/>
      <w:b/>
      <w:bCs/>
      <w:sz w:val="28"/>
      <w:szCs w:val="28"/>
    </w:rPr>
  </w:style>
  <w:style w:type="paragraph" w:customStyle="1" w:styleId="260">
    <w:name w:val="正文缩进1"/>
    <w:basedOn w:val="1"/>
    <w:qFormat/>
    <w:uiPriority w:val="0"/>
    <w:pPr>
      <w:ind w:firstLine="420"/>
    </w:pPr>
  </w:style>
  <w:style w:type="paragraph" w:customStyle="1" w:styleId="261">
    <w:name w:val="正文文本12"/>
    <w:basedOn w:val="1"/>
    <w:qFormat/>
    <w:uiPriority w:val="1"/>
    <w:pPr>
      <w:ind w:left="120"/>
    </w:pPr>
    <w:rPr>
      <w:rFonts w:ascii="宋体" w:hAnsi="宋体" w:eastAsia="宋体" w:cs="宋体"/>
      <w:sz w:val="21"/>
      <w:szCs w:val="21"/>
      <w:lang w:val="zh-CN" w:eastAsia="zh-CN" w:bidi="zh-CN"/>
    </w:rPr>
  </w:style>
  <w:style w:type="character" w:customStyle="1" w:styleId="262">
    <w:name w:val="font5 Char"/>
    <w:link w:val="1"/>
    <w:qFormat/>
    <w:uiPriority w:val="0"/>
    <w:rPr>
      <w:rFonts w:ascii="宋体" w:hAnsi="宋体" w:eastAsia="宋体"/>
      <w:sz w:val="28"/>
      <w:szCs w:val="28"/>
      <w:lang w:val="en-US" w:eastAsia="zh-CN" w:bidi="ar-SA"/>
    </w:rPr>
  </w:style>
  <w:style w:type="character" w:customStyle="1" w:styleId="263">
    <w:name w:val="二级目录 Char"/>
    <w:link w:val="264"/>
    <w:qFormat/>
    <w:uiPriority w:val="0"/>
    <w:rPr>
      <w:b/>
      <w:sz w:val="30"/>
      <w:szCs w:val="28"/>
    </w:rPr>
  </w:style>
  <w:style w:type="paragraph" w:customStyle="1" w:styleId="264">
    <w:name w:val="二级目录"/>
    <w:next w:val="1"/>
    <w:link w:val="263"/>
    <w:qFormat/>
    <w:uiPriority w:val="0"/>
    <w:pPr>
      <w:numPr>
        <w:ilvl w:val="0"/>
        <w:numId w:val="2"/>
      </w:numPr>
      <w:tabs>
        <w:tab w:val="left" w:pos="1145"/>
      </w:tabs>
      <w:outlineLvl w:val="1"/>
    </w:pPr>
    <w:rPr>
      <w:rFonts w:hint="default" w:ascii="Times New Roman" w:hAnsi="Times New Roman" w:eastAsia="宋体" w:cs="Times New Roman"/>
      <w:b/>
      <w:sz w:val="30"/>
      <w:szCs w:val="28"/>
      <w:lang w:val="en-US" w:eastAsia="zh-CN" w:bidi="ar-SA"/>
    </w:rPr>
  </w:style>
  <w:style w:type="character" w:customStyle="1" w:styleId="265">
    <w:name w:val="列出段落 Char"/>
    <w:link w:val="266"/>
    <w:qFormat/>
    <w:uiPriority w:val="0"/>
    <w:rPr>
      <w:rFonts w:ascii="Calibri" w:hAnsi="Calibri"/>
      <w:sz w:val="24"/>
      <w:szCs w:val="24"/>
      <w:lang w:eastAsia="en-US" w:bidi="en-US"/>
    </w:rPr>
  </w:style>
  <w:style w:type="paragraph" w:customStyle="1" w:styleId="266">
    <w:name w:val="列出段落1"/>
    <w:basedOn w:val="1"/>
    <w:link w:val="265"/>
    <w:qFormat/>
    <w:uiPriority w:val="0"/>
    <w:pPr>
      <w:widowControl/>
      <w:ind w:left="720"/>
      <w:contextualSpacing/>
      <w:jc w:val="left"/>
    </w:pPr>
    <w:rPr>
      <w:rFonts w:ascii="Calibri" w:hAnsi="Calibri" w:eastAsia="宋体" w:cs="Times New Roman"/>
      <w:sz w:val="24"/>
      <w:szCs w:val="24"/>
      <w:lang w:eastAsia="en-US" w:bidi="en-US"/>
    </w:rPr>
  </w:style>
  <w:style w:type="paragraph" w:customStyle="1" w:styleId="267">
    <w:name w:val="Body Text(ch)"/>
    <w:basedOn w:val="1"/>
    <w:next w:val="217"/>
    <w:qFormat/>
    <w:uiPriority w:val="0"/>
    <w:pPr>
      <w:spacing w:after="120"/>
    </w:pPr>
    <w:rPr>
      <w:rFonts w:ascii="宋体" w:hAnsi="Arial"/>
      <w:bCs/>
      <w:iCs/>
      <w:szCs w:val="24"/>
    </w:rPr>
  </w:style>
  <w:style w:type="paragraph" w:customStyle="1" w:styleId="268">
    <w:name w:val="xl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sz w:val="24"/>
      <w:szCs w:val="24"/>
    </w:rPr>
  </w:style>
  <w:style w:type="paragraph" w:customStyle="1" w:styleId="269">
    <w:name w:val="xl2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sz w:val="24"/>
      <w:szCs w:val="24"/>
    </w:rPr>
  </w:style>
  <w:style w:type="paragraph" w:customStyle="1" w:styleId="270">
    <w:name w:val="Char"/>
    <w:basedOn w:val="1"/>
    <w:qFormat/>
    <w:uiPriority w:val="0"/>
    <w:pPr>
      <w:tabs>
        <w:tab w:val="left" w:pos="360"/>
      </w:tabs>
      <w:ind w:firstLine="200"/>
    </w:pPr>
    <w:rPr>
      <w:sz w:val="28"/>
      <w:szCs w:val="30"/>
    </w:rPr>
  </w:style>
  <w:style w:type="paragraph" w:customStyle="1" w:styleId="271">
    <w:name w:val=" Char"/>
    <w:basedOn w:val="211"/>
    <w:qFormat/>
    <w:uiPriority w:val="0"/>
    <w:rPr>
      <w:rFonts w:ascii="Tahoma" w:hAnsi="Tahoma"/>
      <w:sz w:val="24"/>
      <w:szCs w:val="24"/>
    </w:rPr>
  </w:style>
  <w:style w:type="paragraph" w:customStyle="1" w:styleId="272">
    <w:name w:val="普通正文"/>
    <w:basedOn w:val="1"/>
    <w:qFormat/>
    <w:uiPriority w:val="0"/>
    <w:pPr>
      <w:spacing w:before="120" w:after="120" w:line="360" w:lineRule="auto"/>
      <w:ind w:firstLine="480"/>
      <w:jc w:val="left"/>
    </w:pPr>
    <w:rPr>
      <w:rFonts w:ascii="Arial" w:hAnsi="Arial"/>
      <w:sz w:val="24"/>
      <w:szCs w:val="24"/>
    </w:rPr>
  </w:style>
  <w:style w:type="paragraph" w:customStyle="1" w:styleId="273">
    <w:name w:val="table_lines"/>
    <w:basedOn w:val="1"/>
    <w:qFormat/>
    <w:uiPriority w:val="0"/>
    <w:pPr>
      <w:widowControl/>
      <w:jc w:val="left"/>
    </w:pPr>
    <w:rPr>
      <w:sz w:val="20"/>
      <w:szCs w:val="20"/>
      <w:lang w:val="de-DE" w:eastAsia="de-DE"/>
    </w:rPr>
  </w:style>
  <w:style w:type="paragraph" w:customStyle="1" w:styleId="274">
    <w:name w:val="附录1"/>
    <w:qFormat/>
    <w:uiPriority w:val="0"/>
    <w:pPr>
      <w:numPr>
        <w:ilvl w:val="0"/>
        <w:numId w:val="2"/>
      </w:numPr>
      <w:spacing w:before="240" w:line="600" w:lineRule="atLeast"/>
    </w:pPr>
    <w:rPr>
      <w:rFonts w:hint="default" w:ascii="Times New Roman" w:hAnsi="Times New Roman" w:eastAsia="宋体" w:cs="Times New Roman"/>
      <w:b/>
      <w:i/>
      <w:sz w:val="28"/>
      <w:lang w:val="en-US" w:eastAsia="zh-CN" w:bidi="ar-SA"/>
    </w:rPr>
  </w:style>
  <w:style w:type="paragraph" w:customStyle="1" w:styleId="275">
    <w:name w:val="font7"/>
    <w:basedOn w:val="1"/>
    <w:qFormat/>
    <w:uiPriority w:val="0"/>
    <w:pPr>
      <w:widowControl/>
      <w:spacing w:before="100" w:beforeAutospacing="1" w:after="100" w:afterAutospacing="1"/>
      <w:jc w:val="left"/>
    </w:pPr>
    <w:rPr>
      <w:rFonts w:hint="eastAsia" w:ascii="宋体" w:hAnsi="宋体"/>
      <w:sz w:val="18"/>
      <w:szCs w:val="18"/>
    </w:rPr>
  </w:style>
  <w:style w:type="paragraph" w:customStyle="1" w:styleId="276">
    <w:name w:val=" Char Char Char Char"/>
    <w:basedOn w:val="211"/>
    <w:qFormat/>
    <w:uiPriority w:val="0"/>
    <w:pPr>
      <w:spacing w:line="360" w:lineRule="auto"/>
    </w:pPr>
    <w:rPr>
      <w:rFonts w:ascii="Tahoma" w:hAnsi="Tahoma"/>
      <w:sz w:val="24"/>
      <w:szCs w:val="24"/>
    </w:rPr>
  </w:style>
  <w:style w:type="paragraph" w:customStyle="1" w:styleId="277">
    <w:name w:val="列表段落"/>
    <w:basedOn w:val="1"/>
    <w:qFormat/>
    <w:uiPriority w:val="0"/>
    <w:pPr>
      <w:widowControl/>
      <w:ind w:left="720"/>
      <w:contextualSpacing/>
      <w:jc w:val="left"/>
    </w:pPr>
    <w:rPr>
      <w:rFonts w:ascii="Calibri" w:hAnsi="Calibri"/>
      <w:sz w:val="24"/>
      <w:szCs w:val="24"/>
      <w:lang w:eastAsia="en-US" w:bidi="en-US"/>
    </w:rPr>
  </w:style>
  <w:style w:type="paragraph" w:customStyle="1" w:styleId="278">
    <w:name w:val="4"/>
    <w:basedOn w:val="1"/>
    <w:next w:val="241"/>
    <w:qFormat/>
    <w:uiPriority w:val="0"/>
    <w:pPr>
      <w:spacing w:line="360" w:lineRule="auto"/>
      <w:ind w:firstLine="420"/>
    </w:pPr>
    <w:rPr>
      <w:color w:val="FF0000"/>
      <w:sz w:val="24"/>
      <w:szCs w:val="24"/>
    </w:rPr>
  </w:style>
  <w:style w:type="paragraph" w:customStyle="1" w:styleId="279">
    <w:name w:val="普通 (Web)"/>
    <w:basedOn w:val="1"/>
    <w:qFormat/>
    <w:uiPriority w:val="0"/>
    <w:pPr>
      <w:widowControl/>
      <w:spacing w:before="100" w:beforeAutospacing="1" w:after="100" w:afterAutospacing="1"/>
      <w:jc w:val="left"/>
    </w:pPr>
    <w:rPr>
      <w:rFonts w:ascii="宋体" w:hAnsi="宋体"/>
      <w:sz w:val="24"/>
      <w:szCs w:val="24"/>
    </w:rPr>
  </w:style>
  <w:style w:type="paragraph" w:customStyle="1" w:styleId="280">
    <w:name w:val=" Char Char Char Char Char Char Char Char Char Char"/>
    <w:basedOn w:val="1"/>
    <w:qFormat/>
    <w:uiPriority w:val="0"/>
    <w:pPr>
      <w:spacing w:line="360" w:lineRule="auto"/>
    </w:pPr>
    <w:rPr>
      <w:sz w:val="24"/>
      <w:szCs w:val="20"/>
    </w:rPr>
  </w:style>
  <w:style w:type="paragraph" w:customStyle="1" w:styleId="281">
    <w:name w:val="样式1"/>
    <w:basedOn w:val="1"/>
    <w:qFormat/>
    <w:uiPriority w:val="0"/>
    <w:pPr>
      <w:numPr>
        <w:ilvl w:val="0"/>
        <w:numId w:val="3"/>
      </w:numPr>
    </w:pPr>
    <w:rPr>
      <w:rFonts w:ascii="宋体" w:hAnsi="宋体"/>
    </w:rPr>
  </w:style>
  <w:style w:type="paragraph" w:customStyle="1" w:styleId="282">
    <w:name w:val="font6"/>
    <w:basedOn w:val="1"/>
    <w:qFormat/>
    <w:uiPriority w:val="0"/>
    <w:pPr>
      <w:widowControl/>
      <w:spacing w:before="100" w:beforeAutospacing="1" w:after="100" w:afterAutospacing="1"/>
      <w:jc w:val="left"/>
    </w:pPr>
    <w:rPr>
      <w:rFonts w:hint="eastAsia" w:ascii="宋体" w:hAnsi="宋体"/>
      <w:sz w:val="28"/>
      <w:szCs w:val="28"/>
      <w:u w:val="single"/>
    </w:rPr>
  </w:style>
  <w:style w:type="paragraph" w:customStyle="1" w:styleId="283">
    <w:name w:val="xl25"/>
    <w:basedOn w:val="1"/>
    <w:qFormat/>
    <w:uiPriority w:val="0"/>
    <w:pPr>
      <w:widowControl/>
      <w:spacing w:before="100" w:beforeAutospacing="1" w:after="100" w:afterAutospacing="1"/>
      <w:jc w:val="center"/>
    </w:pPr>
    <w:rPr>
      <w:rFonts w:ascii="Arial Unicode MS" w:hAnsi="Arial Unicode MS" w:eastAsia="Arial Unicode MS" w:cs="Arial Unicode MS"/>
      <w:sz w:val="24"/>
      <w:szCs w:val="24"/>
    </w:rPr>
  </w:style>
  <w:style w:type="paragraph" w:customStyle="1" w:styleId="284">
    <w:name w:val="图标"/>
    <w:basedOn w:val="1"/>
    <w:next w:val="1"/>
    <w:qFormat/>
    <w:uiPriority w:val="0"/>
    <w:pPr>
      <w:tabs>
        <w:tab w:val="left" w:pos="567"/>
        <w:tab w:val="left" w:pos="840"/>
      </w:tabs>
      <w:spacing w:before="120" w:after="120" w:line="320" w:lineRule="atLeast"/>
      <w:ind w:left="840" w:hanging="420"/>
      <w:jc w:val="center"/>
    </w:pPr>
    <w:rPr>
      <w:rFonts w:eastAsia="仿宋_GB2312"/>
      <w:sz w:val="24"/>
      <w:szCs w:val="20"/>
    </w:rPr>
  </w:style>
  <w:style w:type="paragraph" w:customStyle="1" w:styleId="285">
    <w:name w:val="标题3"/>
    <w:basedOn w:val="1"/>
    <w:next w:val="1"/>
    <w:qFormat/>
    <w:uiPriority w:val="0"/>
    <w:pPr>
      <w:spacing w:line="590" w:lineRule="atLeast"/>
      <w:ind w:firstLine="624"/>
    </w:pPr>
    <w:rPr>
      <w:rFonts w:ascii="方正黑体_GBK" w:eastAsia="方正黑体_GBK"/>
      <w:sz w:val="32"/>
      <w:szCs w:val="32"/>
    </w:rPr>
  </w:style>
  <w:style w:type="paragraph" w:customStyle="1" w:styleId="286">
    <w:name w:val="xl24"/>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sz w:val="24"/>
      <w:szCs w:val="24"/>
    </w:rPr>
  </w:style>
  <w:style w:type="paragraph" w:customStyle="1" w:styleId="287">
    <w:name w:val="xl29"/>
    <w:basedOn w:val="1"/>
    <w:qFormat/>
    <w:uiPriority w:val="0"/>
    <w:pPr>
      <w:widowControl/>
      <w:pBdr>
        <w:left w:val="single" w:color="000000" w:sz="4" w:space="0"/>
        <w:bottom w:val="single" w:color="000000" w:sz="4" w:space="0"/>
      </w:pBdr>
      <w:spacing w:before="100" w:beforeAutospacing="1" w:after="100" w:afterAutospacing="1"/>
      <w:jc w:val="left"/>
    </w:pPr>
    <w:rPr>
      <w:rFonts w:ascii="宋体" w:hAnsi="宋体"/>
      <w:sz w:val="24"/>
      <w:szCs w:val="24"/>
    </w:rPr>
  </w:style>
  <w:style w:type="paragraph" w:customStyle="1" w:styleId="288">
    <w:name w:val="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289">
    <w:name w:val="xl2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sz w:val="24"/>
      <w:szCs w:val="24"/>
    </w:rPr>
  </w:style>
  <w:style w:type="paragraph" w:customStyle="1" w:styleId="290">
    <w:name w:val=" 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291">
    <w:name w:val="xl30"/>
    <w:basedOn w:val="1"/>
    <w:qFormat/>
    <w:uiPriority w:val="0"/>
    <w:pPr>
      <w:widowControl/>
      <w:spacing w:before="100" w:beforeAutospacing="1" w:after="100" w:afterAutospacing="1"/>
      <w:jc w:val="center"/>
    </w:pPr>
    <w:rPr>
      <w:rFonts w:ascii="宋体" w:hAnsi="宋体"/>
      <w:b/>
      <w:bCs/>
      <w:sz w:val="36"/>
      <w:szCs w:val="36"/>
    </w:rPr>
  </w:style>
  <w:style w:type="paragraph" w:customStyle="1" w:styleId="292">
    <w:name w:val="Char Char Char Char"/>
    <w:basedOn w:val="211"/>
    <w:qFormat/>
    <w:uiPriority w:val="0"/>
    <w:pPr>
      <w:spacing w:line="360" w:lineRule="auto"/>
    </w:pPr>
    <w:rPr>
      <w:rFonts w:ascii="Tahoma" w:hAnsi="Tahoma"/>
      <w:sz w:val="24"/>
      <w:szCs w:val="24"/>
    </w:rPr>
  </w:style>
  <w:style w:type="paragraph" w:customStyle="1" w:styleId="293">
    <w:name w:val="table_1stline"/>
    <w:basedOn w:val="1"/>
    <w:qFormat/>
    <w:uiPriority w:val="0"/>
    <w:pPr>
      <w:widowControl/>
      <w:spacing w:before="120"/>
      <w:jc w:val="left"/>
    </w:pPr>
    <w:rPr>
      <w:bCs/>
      <w:sz w:val="20"/>
      <w:szCs w:val="20"/>
      <w:lang w:val="de-DE" w:eastAsia="de-DE"/>
    </w:rPr>
  </w:style>
  <w:style w:type="paragraph" w:customStyle="1" w:styleId="294">
    <w:name w:val="font5"/>
    <w:basedOn w:val="1"/>
    <w:qFormat/>
    <w:uiPriority w:val="0"/>
    <w:pPr>
      <w:widowControl/>
      <w:spacing w:before="100" w:beforeAutospacing="1" w:after="100" w:afterAutospacing="1"/>
      <w:jc w:val="left"/>
    </w:pPr>
    <w:rPr>
      <w:rFonts w:hint="eastAsia" w:ascii="宋体" w:hAnsi="宋体"/>
      <w:sz w:val="28"/>
      <w:szCs w:val="28"/>
    </w:rPr>
  </w:style>
  <w:style w:type="paragraph" w:customStyle="1" w:styleId="295">
    <w:name w:val="标题1"/>
    <w:basedOn w:val="1"/>
    <w:next w:val="1"/>
    <w:qFormat/>
    <w:uiPriority w:val="0"/>
    <w:pPr>
      <w:tabs>
        <w:tab w:val="left" w:pos="9193"/>
        <w:tab w:val="left" w:pos="9827"/>
      </w:tabs>
      <w:spacing w:line="700" w:lineRule="atLeast"/>
      <w:jc w:val="center"/>
    </w:pPr>
    <w:rPr>
      <w:rFonts w:ascii="方正小标宋_GBK" w:eastAsia="方正小标宋_GBK"/>
      <w:sz w:val="44"/>
      <w:szCs w:val="20"/>
    </w:rPr>
  </w:style>
  <w:style w:type="paragraph" w:customStyle="1" w:styleId="296">
    <w:name w:val="修订"/>
    <w:semiHidden/>
    <w:qFormat/>
    <w:uiPriority w:val="99"/>
    <w:rPr>
      <w:rFonts w:hint="default" w:ascii="Times New Roman" w:hAnsi="Times New Roman" w:eastAsia="宋体" w:cs="Times New Roman"/>
      <w:sz w:val="21"/>
      <w:szCs w:val="21"/>
      <w:lang w:val="en-US" w:eastAsia="zh-CN" w:bidi="ar-SA"/>
    </w:rPr>
  </w:style>
  <w:style w:type="paragraph" w:customStyle="1" w:styleId="297">
    <w:name w:val="无间隔"/>
    <w:qFormat/>
    <w:uiPriority w:val="99"/>
    <w:pPr>
      <w:widowControl w:val="0"/>
      <w:jc w:val="both"/>
    </w:pPr>
    <w:rPr>
      <w:rFonts w:hint="default" w:ascii="Times New Roman" w:hAnsi="Times New Roman" w:eastAsia="宋体" w:cs="Times New Roman"/>
      <w:sz w:val="21"/>
      <w:szCs w:val="21"/>
      <w:lang w:val="en-US" w:eastAsia="zh-CN" w:bidi="ar-SA"/>
    </w:rPr>
  </w:style>
  <w:style w:type="paragraph" w:customStyle="1" w:styleId="298">
    <w:name w:val="正文文本 211"/>
    <w:basedOn w:val="1"/>
    <w:qFormat/>
    <w:uiPriority w:val="99"/>
    <w:pPr>
      <w:jc w:val="center"/>
    </w:pPr>
    <w:rPr>
      <w:b/>
      <w:bCs/>
      <w:sz w:val="20"/>
      <w:szCs w:val="20"/>
    </w:rPr>
  </w:style>
  <w:style w:type="table" w:customStyle="1" w:styleId="299">
    <w:name w:val="Table Normal"/>
    <w:qFormat/>
    <w:uiPriority w:val="0"/>
    <w:rPr>
      <w:lang w:val="en-US" w:eastAsia="zh-CN" w:bidi="ar-SA"/>
    </w:rPr>
  </w:style>
  <w:style w:type="paragraph" w:customStyle="1" w:styleId="300">
    <w:name w:val="正文文本1"/>
    <w:basedOn w:val="1"/>
    <w:next w:val="1"/>
    <w:semiHidden/>
    <w:qFormat/>
    <w:uiPriority w:val="0"/>
    <w:rPr>
      <w:rFonts w:ascii="Arial" w:hAnsi="Arial" w:eastAsia="Arial" w:cs="Arial"/>
      <w:sz w:val="21"/>
      <w:szCs w:val="21"/>
      <w:lang w:val="en-US" w:eastAsia="en-US" w:bidi="ar-SA"/>
    </w:rPr>
  </w:style>
  <w:style w:type="paragraph" w:customStyle="1" w:styleId="301">
    <w:name w:val="纯文本1"/>
    <w:basedOn w:val="1"/>
    <w:qFormat/>
    <w:uiPriority w:val="0"/>
    <w:rPr>
      <w:rFonts w:ascii="宋体" w:hAnsi="Courier New" w:cs="Courier New"/>
    </w:rPr>
  </w:style>
  <w:style w:type="table" w:customStyle="1" w:styleId="302">
    <w:name w:val="网格型1"/>
    <w:basedOn w:val="303"/>
    <w:qFormat/>
    <w:uiPriority w:val="0"/>
    <w:pPr>
      <w:widowControl w:val="0"/>
      <w:jc w:val="both"/>
    </w:pPr>
  </w:style>
  <w:style w:type="table" w:customStyle="1" w:styleId="303">
    <w:name w:val="普通表格1"/>
    <w:unhideWhenUsed/>
    <w:qFormat/>
    <w:uiPriority w:val="99"/>
    <w:rPr>
      <w:lang w:val="en-US" w:eastAsia="zh-CN" w:bidi="ar-SA"/>
    </w:rPr>
  </w:style>
  <w:style w:type="paragraph" w:customStyle="1" w:styleId="304">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Template>
  <Company>Micro</Company>
  <Pages>9</Pages>
  <Words>6381</Words>
  <Characters>6975</Characters>
  <TotalTime>75</TotalTime>
  <ScaleCrop>false</ScaleCrop>
  <LinksUpToDate>false</LinksUpToDate>
  <CharactersWithSpaces>7203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2024-09-04T09:03:00Z</dcterms:created>
  <dc:creator>赵国</dc:creator>
  <cp:lastModifiedBy>橘子桔子橘</cp:lastModifiedBy>
  <dcterms:modified xsi:type="dcterms:W3CDTF">2026-05-25T06:32:15Z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eyJoZGlkIjoiMzMzOTZkYzcxNDYwZTJjZDg0YTk4ZjBlN2Q3ZGNmZjQiLCJ1c2VySWQiOiIxMDE1NDUyMDMwIn0=</vt:lpwstr>
  </property>
  <property fmtid="{D5CDD505-2E9C-101B-9397-08002B2CF9AE}" pid="3" name="KSOProductBuildVer">
    <vt:lpwstr>2052-12.1.0.26375</vt:lpwstr>
  </property>
  <property fmtid="{D5CDD505-2E9C-101B-9397-08002B2CF9AE}" pid="4" name="ICV">
    <vt:lpwstr>CBED1B48192842BD90048D0F011AF61F_13</vt:lpwstr>
  </property>
</Properties>
</file>