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F685C">
      <w:pPr>
        <w:pStyle w:val="9"/>
        <w:keepNext w:val="0"/>
        <w:keepLines w:val="0"/>
        <w:pageBreakBefore w:val="0"/>
        <w:widowControl/>
        <w:kinsoku/>
        <w:wordWrap/>
        <w:overflowPunct/>
        <w:topLinePunct w:val="0"/>
        <w:autoSpaceDE/>
        <w:autoSpaceDN/>
        <w:bidi w:val="0"/>
        <w:adjustRightInd/>
        <w:snapToGrid/>
        <w:spacing w:line="400" w:lineRule="exact"/>
        <w:ind w:left="0" w:firstLine="562" w:firstLineChars="200"/>
        <w:jc w:val="center"/>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8"/>
          <w:szCs w:val="28"/>
          <w:highlight w:val="none"/>
          <w:lang w:val="en-US" w:eastAsia="zh-CN" w:bidi="ar-SA"/>
        </w:rPr>
        <w:t>生化免疫流水线院内询价采购公告</w:t>
      </w:r>
    </w:p>
    <w:p w14:paraId="79C9E68C">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南京大学医学院附属苏州医院（苏州科技城医院）就检验科生化免疫流水线项目进行院内采购询价，欢迎符合资质的供应商前来参加。</w:t>
      </w:r>
    </w:p>
    <w:p w14:paraId="57E93D7A">
      <w:pPr>
        <w:pStyle w:val="9"/>
        <w:keepNext w:val="0"/>
        <w:keepLines w:val="0"/>
        <w:pageBreakBefore w:val="0"/>
        <w:widowControl/>
        <w:numPr>
          <w:ilvl w:val="0"/>
          <w:numId w:val="1"/>
        </w:numPr>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项目概述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60"/>
        <w:gridCol w:w="2231"/>
        <w:gridCol w:w="1095"/>
        <w:gridCol w:w="1377"/>
        <w:gridCol w:w="1485"/>
      </w:tblGrid>
      <w:tr w14:paraId="633F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1" w:type="dxa"/>
            <w:vAlign w:val="center"/>
          </w:tcPr>
          <w:p w14:paraId="1E33704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60" w:type="dxa"/>
            <w:vAlign w:val="center"/>
          </w:tcPr>
          <w:p w14:paraId="617828D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2231" w:type="dxa"/>
            <w:vAlign w:val="center"/>
          </w:tcPr>
          <w:p w14:paraId="2E0124D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5" w:type="dxa"/>
            <w:vAlign w:val="center"/>
          </w:tcPr>
          <w:p w14:paraId="08AFE7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377" w:type="dxa"/>
            <w:vAlign w:val="center"/>
          </w:tcPr>
          <w:p w14:paraId="701141C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4F77648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485" w:type="dxa"/>
            <w:vAlign w:val="center"/>
          </w:tcPr>
          <w:p w14:paraId="48F1526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2"/>
                <w:szCs w:val="28"/>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2B78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80E53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60" w:type="dxa"/>
            <w:shd w:val="clear" w:color="auto" w:fill="auto"/>
            <w:vAlign w:val="bottom"/>
          </w:tcPr>
          <w:p w14:paraId="48743B7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检验科</w:t>
            </w:r>
          </w:p>
        </w:tc>
        <w:tc>
          <w:tcPr>
            <w:tcW w:w="2231" w:type="dxa"/>
            <w:shd w:val="clear" w:color="auto" w:fill="auto"/>
            <w:vAlign w:val="bottom"/>
          </w:tcPr>
          <w:p w14:paraId="2346501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生化免疫流水线</w:t>
            </w:r>
          </w:p>
        </w:tc>
        <w:tc>
          <w:tcPr>
            <w:tcW w:w="1095" w:type="dxa"/>
            <w:vAlign w:val="bottom"/>
          </w:tcPr>
          <w:p w14:paraId="3B9AF9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377" w:type="dxa"/>
            <w:vAlign w:val="bottom"/>
          </w:tcPr>
          <w:p w14:paraId="215EE5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2.9</w:t>
            </w:r>
          </w:p>
        </w:tc>
        <w:tc>
          <w:tcPr>
            <w:tcW w:w="1485" w:type="dxa"/>
            <w:vAlign w:val="center"/>
          </w:tcPr>
          <w:p w14:paraId="3F023A7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2"/>
                <w:szCs w:val="22"/>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bl>
    <w:p w14:paraId="099299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1.流水线支持生化肝功能类、肾功能类、血脂类、糖代谢类、心肌类、离子类等生化项目检测；化学发光免疫分</w:t>
      </w:r>
      <w:bookmarkStart w:id="0" w:name="_GoBack"/>
      <w:bookmarkEnd w:id="0"/>
      <w:r>
        <w:rPr>
          <w:rFonts w:hint="eastAsia" w:ascii="宋体" w:hAnsi="宋体" w:eastAsia="宋体" w:cs="宋体"/>
          <w:color w:val="auto"/>
          <w:kern w:val="2"/>
          <w:sz w:val="21"/>
          <w:szCs w:val="21"/>
          <w:highlight w:val="none"/>
          <w:lang w:val="en-US" w:eastAsia="zh-CN" w:bidi="ar-SA"/>
        </w:rPr>
        <w:t>析法性激素类、甲状腺功能类、肿瘤类等发光项目检测。检测项目需包含但不仅限于附件3所列项目清单。</w:t>
      </w:r>
    </w:p>
    <w:p w14:paraId="2FDCB7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2"/>
          <w:sz w:val="21"/>
          <w:szCs w:val="21"/>
          <w:highlight w:val="lightGray"/>
          <w:lang w:val="en-US" w:eastAsia="zh-CN" w:bidi="ar-SA"/>
        </w:rPr>
      </w:pPr>
      <w:r>
        <w:rPr>
          <w:rFonts w:hint="eastAsia" w:ascii="宋体" w:hAnsi="宋体" w:eastAsia="宋体" w:cs="宋体"/>
          <w:color w:val="auto"/>
          <w:kern w:val="2"/>
          <w:sz w:val="21"/>
          <w:szCs w:val="21"/>
          <w:highlight w:val="none"/>
          <w:lang w:val="en-US" w:eastAsia="zh-CN" w:bidi="ar-SA"/>
        </w:rPr>
        <w:t>2.规划配置生化模块2台、免疫模块2-4台（以现场勘查为准）。需满足以下测试速度：生化项目总测试速度≥3600T/H（含ISE电解质），免疫项目总测试速度≥600T/H。免疫模块要求支持甲功、性激素、肿瘤标志物可同平台并行检测。</w:t>
      </w:r>
    </w:p>
    <w:p w14:paraId="761600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3.询价采购流程分为两轮环节：</w:t>
      </w:r>
    </w:p>
    <w:p w14:paraId="4DBBD1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第一轮设备摸底调研 通过综合技术参数、性能指标、售后服务及试剂质控等多维度评审，择优筛选出满足临床业务需求、综合评分排序靠前3-5家的产品（报名≤5家，选3家入围；5家＜报名＜8家，选4家入围；报名≥8家，选5家入围）。</w:t>
      </w:r>
    </w:p>
    <w:p w14:paraId="5B6F3B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第二轮成本专项调研 针对入围的品牌，重点开展试剂耗材长期使用成本、供货周期、配套服务等商务条款比较与谈判，为采购决策提供客观依据。</w:t>
      </w:r>
    </w:p>
    <w:p w14:paraId="59FA0562">
      <w:pPr>
        <w:pStyle w:val="9"/>
        <w:keepNext w:val="0"/>
        <w:keepLines w:val="0"/>
        <w:pageBreakBefore w:val="0"/>
        <w:widowControl/>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二、参加询价的供应商资格要求</w:t>
      </w:r>
    </w:p>
    <w:p w14:paraId="7231DEB0">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1.具有独立承担民事责任的能力；</w:t>
      </w:r>
    </w:p>
    <w:p w14:paraId="3E590F49">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2.具有良好的商业信誉和健全的财务会计制度；</w:t>
      </w:r>
    </w:p>
    <w:p w14:paraId="2C9082B2">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3.具有履行合同所必需的设备和专业技术能力；</w:t>
      </w:r>
    </w:p>
    <w:p w14:paraId="111E6F6D">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4.有依法缴纳税收和社会保障资金的良好记录；</w:t>
      </w:r>
    </w:p>
    <w:p w14:paraId="65210E5B">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5.参加采购活动前三年内，在经营活动中没有重大违法记录；</w:t>
      </w:r>
    </w:p>
    <w:p w14:paraId="75AB7E6F">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6.法律、行政法规规定的其他条件；</w:t>
      </w:r>
    </w:p>
    <w:p w14:paraId="32782BDE">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7.响应单位具有与所投产品相对应的医疗器械生产或经营（许可）资格；</w:t>
      </w:r>
    </w:p>
    <w:p w14:paraId="6F4E6EA4">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8.单位负责人为同一人或者存在直接控股、管理关系的不同供应商（包含法定代表人为同一个人的两个及两个以上法人，母公司、全资子公司及其控股公司），不得同时参加同一合同项下的任何采购活动。</w:t>
      </w:r>
    </w:p>
    <w:p w14:paraId="43A53064">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9.本项目不接受联合体响应。</w:t>
      </w:r>
    </w:p>
    <w:p w14:paraId="640A4AAF">
      <w:pPr>
        <w:pStyle w:val="9"/>
        <w:keepNext w:val="0"/>
        <w:keepLines w:val="0"/>
        <w:pageBreakBefore w:val="0"/>
        <w:widowControl/>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三、参加询价报名时请提供以下材料</w:t>
      </w:r>
    </w:p>
    <w:p w14:paraId="58B74178">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1.报名单位法人授权委托书（附法人及受托人身份证复印件）；</w:t>
      </w:r>
    </w:p>
    <w:p w14:paraId="679135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2.生产厂家和代理公司资质；</w:t>
      </w:r>
    </w:p>
    <w:p w14:paraId="337FD78E">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3.产品资质（包括注册证、国际认证等）及简介，附一份查询注册证时的药监部门网站截图；</w:t>
      </w:r>
    </w:p>
    <w:p w14:paraId="422AB993">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4.提供设备生产厂家对推介产品的设计使用期限信息（如说明书、注册证或铭牌等）复印件或照片；</w:t>
      </w:r>
    </w:p>
    <w:p w14:paraId="3D8D8F3F">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5.报价单（附件1）；</w:t>
      </w:r>
    </w:p>
    <w:p w14:paraId="45337EEB">
      <w:pPr>
        <w:keepNext w:val="0"/>
        <w:keepLines w:val="0"/>
        <w:pageBreakBefore w:val="0"/>
        <w:widowControl w:val="0"/>
        <w:wordWrap/>
        <w:topLinePunct w:val="0"/>
        <w:autoSpaceDE w:val="0"/>
        <w:autoSpaceDN w:val="0"/>
        <w:bidi w:val="0"/>
        <w:adjustRightInd w:val="0"/>
        <w:spacing w:line="400" w:lineRule="exact"/>
        <w:ind w:firstLine="420" w:firstLineChars="200"/>
        <w:jc w:val="both"/>
        <w:textAlignment w:val="auto"/>
        <w:rPr>
          <w:rFonts w:hint="default" w:ascii="宋体" w:hAnsi="宋体" w:eastAsia="宋体" w:cs="Times New Roman"/>
          <w:b w:val="0"/>
          <w:bCs w:val="0"/>
          <w:color w:val="auto"/>
          <w:sz w:val="21"/>
          <w:szCs w:val="21"/>
          <w:highlight w:val="none"/>
          <w:lang w:val="en-US" w:eastAsia="zh-CN"/>
        </w:rPr>
      </w:pPr>
      <w:r>
        <w:rPr>
          <w:rFonts w:hint="eastAsia"/>
          <w:b w:val="0"/>
          <w:bCs w:val="0"/>
          <w:color w:val="auto"/>
          <w:kern w:val="2"/>
          <w:sz w:val="21"/>
          <w:szCs w:val="21"/>
          <w:highlight w:val="none"/>
          <w:lang w:val="en-US" w:eastAsia="zh-CN" w:bidi="ar"/>
        </w:rPr>
        <w:t>特别说明：本项目报价由</w:t>
      </w:r>
      <w:r>
        <w:rPr>
          <w:rFonts w:hint="eastAsia" w:ascii="宋体" w:hAnsi="宋体" w:eastAsia="宋体" w:cs="Times New Roman"/>
          <w:b w:val="0"/>
          <w:bCs w:val="0"/>
          <w:color w:val="auto"/>
          <w:sz w:val="21"/>
          <w:szCs w:val="21"/>
          <w:highlight w:val="none"/>
          <w:lang w:val="en-US" w:eastAsia="zh-CN"/>
        </w:rPr>
        <w:t>设备</w:t>
      </w:r>
      <w:r>
        <w:rPr>
          <w:rFonts w:ascii="宋体" w:hAnsi="宋体" w:eastAsia="宋体" w:cs="Times New Roman"/>
          <w:b w:val="0"/>
          <w:bCs w:val="0"/>
          <w:color w:val="auto"/>
          <w:sz w:val="21"/>
          <w:szCs w:val="21"/>
          <w:highlight w:val="none"/>
          <w:lang w:val="zh-CN"/>
        </w:rPr>
        <w:t>价格</w:t>
      </w:r>
      <w:r>
        <w:rPr>
          <w:rFonts w:hint="eastAsia" w:ascii="宋体" w:hAnsi="宋体" w:eastAsia="宋体" w:cs="Times New Roman"/>
          <w:b w:val="0"/>
          <w:bCs w:val="0"/>
          <w:color w:val="auto"/>
          <w:sz w:val="21"/>
          <w:szCs w:val="21"/>
          <w:highlight w:val="none"/>
          <w:lang w:val="en-US" w:eastAsia="zh-CN"/>
        </w:rPr>
        <w:t>及流水线检测总成本比例两部分组成，</w:t>
      </w:r>
      <w:r>
        <w:rPr>
          <w:rFonts w:hint="eastAsia" w:ascii="宋体" w:hAnsi="宋体" w:eastAsia="宋体" w:cs="Times New Roman"/>
          <w:b w:val="0"/>
          <w:bCs w:val="0"/>
          <w:color w:val="auto"/>
          <w:sz w:val="21"/>
          <w:szCs w:val="21"/>
          <w:highlight w:val="none"/>
          <w:u w:val="single"/>
          <w:lang w:val="en-US" w:eastAsia="zh-CN"/>
        </w:rPr>
        <w:t>本次仅需报设备价格</w:t>
      </w:r>
      <w:r>
        <w:rPr>
          <w:rFonts w:hint="eastAsia" w:ascii="宋体" w:hAnsi="宋体" w:eastAsia="宋体" w:cs="Times New Roman"/>
          <w:b w:val="0"/>
          <w:bCs w:val="0"/>
          <w:color w:val="auto"/>
          <w:sz w:val="21"/>
          <w:szCs w:val="21"/>
          <w:highlight w:val="none"/>
          <w:lang w:val="en-US" w:eastAsia="zh-CN"/>
        </w:rPr>
        <w:t>，且</w:t>
      </w:r>
      <w:r>
        <w:rPr>
          <w:rFonts w:hint="eastAsia"/>
          <w:b w:val="0"/>
          <w:bCs w:val="0"/>
          <w:color w:val="auto"/>
          <w:kern w:val="2"/>
          <w:sz w:val="21"/>
          <w:szCs w:val="21"/>
          <w:highlight w:val="none"/>
          <w:lang w:val="en-US" w:eastAsia="zh-CN" w:bidi="ar"/>
        </w:rPr>
        <w:t>设备报价</w:t>
      </w:r>
      <w:r>
        <w:rPr>
          <w:rFonts w:hint="eastAsia"/>
          <w:b w:val="0"/>
          <w:bCs w:val="0"/>
          <w:color w:val="auto"/>
          <w:kern w:val="2"/>
          <w:sz w:val="21"/>
          <w:szCs w:val="21"/>
          <w:highlight w:val="none"/>
          <w:u w:val="single"/>
          <w:lang w:val="en-US" w:eastAsia="zh-CN" w:bidi="ar"/>
        </w:rPr>
        <w:t>不得低于1500元整</w:t>
      </w:r>
      <w:r>
        <w:rPr>
          <w:rFonts w:hint="eastAsia"/>
          <w:b w:val="0"/>
          <w:bCs w:val="0"/>
          <w:color w:val="auto"/>
          <w:kern w:val="2"/>
          <w:sz w:val="21"/>
          <w:szCs w:val="21"/>
          <w:highlight w:val="none"/>
          <w:lang w:val="en-US" w:eastAsia="zh-CN" w:bidi="ar"/>
        </w:rPr>
        <w:t>，否则视为无效投标。</w:t>
      </w:r>
    </w:p>
    <w:p w14:paraId="1C3562CE">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6.配置清单；</w:t>
      </w:r>
    </w:p>
    <w:p w14:paraId="3023E871">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7.实验室智能化系统实施方案要求；</w:t>
      </w:r>
    </w:p>
    <w:p w14:paraId="5ABBF9B9">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包括但不限于实现对样本、数据、仪器等智能化管理，以全面监控样本流转的各个环节，实时了解样本位置和状态，可预设连接科室其他型号生化分析仪、免疫分析仪等，形成整体的实验室解决方案，便于科室后续发展，同时降低人力成本。</w:t>
      </w:r>
    </w:p>
    <w:p w14:paraId="129EE6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en-US" w:eastAsia="zh-CN" w:bidi="ar-SA"/>
        </w:rPr>
        <w:t>设备主要参数调研表（附件2）</w:t>
      </w:r>
    </w:p>
    <w:p w14:paraId="4CB176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8.1客观分佐证材料：提供设备彩页或白皮书，做好标记；</w:t>
      </w:r>
    </w:p>
    <w:p w14:paraId="4F3F4C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8.2主观分佐证材料：</w:t>
      </w:r>
    </w:p>
    <w:p w14:paraId="69BC0BEE">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“实验室质量管理体系及质控溯源完整性”提供材料建议如下（包括但不限于）：</w:t>
      </w:r>
    </w:p>
    <w:p w14:paraId="1D7AFDE9">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（1）ISO9001质量管理体系证书；ISO13485医疗器械专用质量管理体系证书；医疗器械注册证（流水线+配套试剂）</w:t>
      </w:r>
    </w:p>
    <w:p w14:paraId="3D7631AC">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（2）厂家量值溯源流程图</w:t>
      </w:r>
    </w:p>
    <w:p w14:paraId="7023A9CA">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（3）原厂校准品、高低值质控品产品彩页/目录截图</w:t>
      </w:r>
    </w:p>
    <w:p w14:paraId="0A73F62C">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“临床应用成熟度”提供材料建议如下（包括但不限于）：</w:t>
      </w:r>
    </w:p>
    <w:p w14:paraId="2A59AD22">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en-US" w:eastAsia="zh-CN" w:bidi="ar-SA"/>
        </w:rPr>
        <w:t>列明流水线标配/可开展肿瘤、甲功、性激素项目清单，标注原厂配套试剂全覆盖。</w:t>
      </w:r>
    </w:p>
    <w:p w14:paraId="36E95E54">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说明是否配套全自动生化免疫流水线综合信息显示大屏，实时监控待检测标本和试剂耗材余量等信息；说明是否具备标本检测完成之后的处理模块（含自动查找及定位标本功能、自动存储模块）；说明能否实现试剂扫描上机，仪器运行中随时可加试剂；说明是否具备提供配套纯水机能力或者能否实现自动供水系统与中央纯水机对接，无需人工加水，减少人工干预。</w:t>
      </w:r>
    </w:p>
    <w:p w14:paraId="59CBC564">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w:t>
      </w:r>
      <w:r>
        <w:rPr>
          <w:rFonts w:hint="default" w:ascii="宋体" w:hAnsi="宋体" w:eastAsia="宋体" w:cs="宋体"/>
          <w:b w:val="0"/>
          <w:bCs w:val="0"/>
          <w:color w:val="auto"/>
          <w:kern w:val="2"/>
          <w:sz w:val="21"/>
          <w:szCs w:val="21"/>
          <w:highlight w:val="none"/>
          <w:lang w:val="en-US" w:eastAsia="zh-CN" w:bidi="ar-SA"/>
        </w:rPr>
        <w:t>近3年（自2023年1月1日起）国内三级医院及以上医疗机构中，同品牌/同系列生化免疫流水线的化学发光法肿瘤标志物、甲状腺功能、性激素检测应用业绩至少 2 项（需提供合同复印件、验收证明或用户证明）。</w:t>
      </w:r>
    </w:p>
    <w:p w14:paraId="1F57A54D">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“智能质控与实验室数字化联动能力”提供材料建议如下（包括但不限于）：</w:t>
      </w:r>
    </w:p>
    <w:p w14:paraId="6D41F923">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（1）设备</w:t>
      </w:r>
      <w:r>
        <w:rPr>
          <w:rFonts w:hint="default" w:ascii="宋体" w:hAnsi="宋体" w:eastAsia="宋体" w:cs="宋体"/>
          <w:b w:val="0"/>
          <w:bCs w:val="0"/>
          <w:color w:val="auto"/>
          <w:kern w:val="2"/>
          <w:sz w:val="21"/>
          <w:szCs w:val="21"/>
          <w:highlight w:val="none"/>
          <w:lang w:val="en-US" w:eastAsia="zh-CN" w:bidi="ar-SA"/>
        </w:rPr>
        <w:t>智能质控、异常预警、自动复检、批量质控统计界面截图</w:t>
      </w:r>
    </w:p>
    <w:p w14:paraId="3A2F0641">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default" w:ascii="宋体" w:hAnsi="宋体" w:eastAsia="宋体" w:cs="宋体"/>
          <w:b w:val="0"/>
          <w:bCs w:val="0"/>
          <w:color w:val="auto"/>
          <w:kern w:val="2"/>
          <w:sz w:val="21"/>
          <w:szCs w:val="21"/>
          <w:highlight w:val="none"/>
          <w:lang w:val="en-US" w:eastAsia="zh-CN" w:bidi="ar-SA"/>
        </w:rPr>
        <w:t>与主流 HIS/LIS/ 实验室信息系统对接案例说明</w:t>
      </w:r>
      <w:r>
        <w:rPr>
          <w:rFonts w:hint="eastAsia" w:ascii="宋体" w:hAnsi="宋体" w:eastAsia="宋体" w:cs="宋体"/>
          <w:b w:val="0"/>
          <w:bCs w:val="0"/>
          <w:color w:val="auto"/>
          <w:kern w:val="2"/>
          <w:sz w:val="21"/>
          <w:szCs w:val="21"/>
          <w:highlight w:val="none"/>
          <w:lang w:val="en-US" w:eastAsia="zh-CN" w:bidi="ar-SA"/>
        </w:rPr>
        <w:t>，</w:t>
      </w:r>
      <w:r>
        <w:rPr>
          <w:rFonts w:hint="default" w:ascii="宋体" w:hAnsi="宋体" w:eastAsia="宋体" w:cs="宋体"/>
          <w:b w:val="0"/>
          <w:bCs w:val="0"/>
          <w:color w:val="auto"/>
          <w:kern w:val="2"/>
          <w:sz w:val="21"/>
          <w:szCs w:val="21"/>
          <w:highlight w:val="none"/>
          <w:lang w:val="en-US" w:eastAsia="zh-CN" w:bidi="ar-SA"/>
        </w:rPr>
        <w:t>已落地医院数字化联网应用案例证明</w:t>
      </w:r>
    </w:p>
    <w:p w14:paraId="117B3247">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w:t>
      </w:r>
      <w:r>
        <w:rPr>
          <w:rFonts w:hint="default" w:ascii="宋体" w:hAnsi="宋体" w:eastAsia="宋体" w:cs="宋体"/>
          <w:b w:val="0"/>
          <w:bCs w:val="0"/>
          <w:color w:val="auto"/>
          <w:kern w:val="2"/>
          <w:sz w:val="21"/>
          <w:szCs w:val="21"/>
          <w:highlight w:val="none"/>
          <w:lang w:val="en-US" w:eastAsia="zh-CN" w:bidi="ar-SA"/>
        </w:rPr>
        <w:t>质控数据自动报表、趋势分析功能介绍页</w:t>
      </w:r>
    </w:p>
    <w:p w14:paraId="1399A7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color w:val="auto"/>
          <w:lang w:val="en-US" w:eastAsia="zh-CN"/>
        </w:rPr>
      </w:pPr>
      <w:r>
        <w:rPr>
          <w:rFonts w:hint="eastAsia" w:ascii="宋体" w:hAnsi="宋体" w:eastAsia="宋体" w:cs="宋体"/>
          <w:color w:val="auto"/>
          <w:kern w:val="2"/>
          <w:sz w:val="21"/>
          <w:szCs w:val="21"/>
          <w:highlight w:val="none"/>
          <w:lang w:val="en-US" w:eastAsia="zh-CN" w:bidi="ar-SA"/>
        </w:rPr>
        <w:t>9.</w:t>
      </w:r>
      <w:r>
        <w:rPr>
          <w:rFonts w:hint="eastAsia"/>
          <w:color w:val="auto"/>
          <w:lang w:val="en-US" w:eastAsia="zh-CN"/>
        </w:rPr>
        <w:t>试剂质控实验室分组调研表（附件3），国家卫健委室间质评未开展项目不用填；</w:t>
      </w:r>
    </w:p>
    <w:p w14:paraId="014F056A">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10.项目安装验收</w:t>
      </w:r>
      <w:r>
        <w:rPr>
          <w:rFonts w:hint="eastAsia" w:ascii="宋体" w:hAnsi="宋体" w:eastAsia="宋体" w:cs="宋体"/>
          <w:b w:val="0"/>
          <w:bCs w:val="0"/>
          <w:color w:val="auto"/>
          <w:sz w:val="21"/>
          <w:szCs w:val="21"/>
          <w:highlight w:val="none"/>
          <w:lang w:val="en-US" w:eastAsia="zh-CN"/>
        </w:rPr>
        <w:t>实施方案要求：</w:t>
      </w:r>
    </w:p>
    <w:p w14:paraId="6701EEB7">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hAnsi="宋体" w:eastAsia="宋体" w:cs="宋体"/>
          <w:bCs/>
          <w:color w:val="auto"/>
          <w:kern w:val="2"/>
          <w:sz w:val="21"/>
          <w:szCs w:val="21"/>
          <w:highlight w:val="none"/>
          <w:lang w:val="en-US" w:eastAsia="zh-CN" w:bidi="ar-SA"/>
        </w:rPr>
        <w:t>项目需进行现场勘查，与检验科进行需求复核后</w:t>
      </w:r>
      <w:r>
        <w:rPr>
          <w:rFonts w:hint="eastAsia" w:ascii="宋体" w:hAnsi="宋体" w:eastAsia="宋体" w:cs="宋体"/>
          <w:bCs/>
          <w:color w:val="auto"/>
          <w:kern w:val="2"/>
          <w:sz w:val="21"/>
          <w:szCs w:val="21"/>
          <w:highlight w:val="none"/>
          <w:lang w:val="en-US" w:eastAsia="zh-CN" w:bidi="ar-SA"/>
        </w:rPr>
        <w:t>提供</w:t>
      </w:r>
      <w:r>
        <w:rPr>
          <w:rFonts w:hint="eastAsia" w:hAnsi="宋体" w:eastAsia="宋体" w:cs="宋体"/>
          <w:bCs/>
          <w:color w:val="auto"/>
          <w:kern w:val="2"/>
          <w:sz w:val="21"/>
          <w:szCs w:val="21"/>
          <w:highlight w:val="none"/>
          <w:lang w:val="en-US" w:eastAsia="zh-CN" w:bidi="ar-SA"/>
        </w:rPr>
        <w:t>具体</w:t>
      </w:r>
      <w:r>
        <w:rPr>
          <w:rFonts w:hint="eastAsia" w:ascii="宋体" w:hAnsi="宋体" w:eastAsia="宋体" w:cs="宋体"/>
          <w:bCs/>
          <w:color w:val="auto"/>
          <w:kern w:val="2"/>
          <w:sz w:val="21"/>
          <w:szCs w:val="21"/>
          <w:highlight w:val="none"/>
          <w:lang w:val="en-US" w:eastAsia="zh-CN" w:bidi="ar-SA"/>
        </w:rPr>
        <w:t>实施方案，内容应包括但不限于</w:t>
      </w:r>
      <w:r>
        <w:rPr>
          <w:rFonts w:hint="eastAsia" w:hAnsi="宋体" w:eastAsia="宋体" w:cs="宋体"/>
          <w:bCs/>
          <w:color w:val="auto"/>
          <w:kern w:val="2"/>
          <w:sz w:val="21"/>
          <w:szCs w:val="21"/>
          <w:highlight w:val="none"/>
          <w:lang w:val="en-US" w:eastAsia="zh-CN" w:bidi="ar-SA"/>
        </w:rPr>
        <w:t>：</w:t>
      </w:r>
      <w:r>
        <w:rPr>
          <w:rFonts w:hint="eastAsia" w:ascii="宋体" w:hAnsi="宋体" w:eastAsia="宋体" w:cs="宋体"/>
          <w:bCs/>
          <w:color w:val="auto"/>
          <w:kern w:val="2"/>
          <w:sz w:val="21"/>
          <w:szCs w:val="21"/>
          <w:highlight w:val="none"/>
          <w:lang w:val="en-US" w:eastAsia="zh-CN" w:bidi="ar-SA"/>
        </w:rPr>
        <w:t>项目实施计划与时间安排</w:t>
      </w:r>
      <w:r>
        <w:rPr>
          <w:rFonts w:hint="eastAsia" w:hAnsi="宋体" w:eastAsia="宋体" w:cs="宋体"/>
          <w:bCs/>
          <w:color w:val="auto"/>
          <w:kern w:val="2"/>
          <w:sz w:val="21"/>
          <w:szCs w:val="21"/>
          <w:highlight w:val="none"/>
          <w:lang w:val="en-US" w:eastAsia="zh-CN" w:bidi="ar-SA"/>
        </w:rPr>
        <w:t>；</w:t>
      </w:r>
      <w:r>
        <w:rPr>
          <w:rFonts w:hint="eastAsia" w:ascii="宋体" w:hAnsi="宋体" w:eastAsia="宋体" w:cs="宋体"/>
          <w:bCs/>
          <w:color w:val="auto"/>
          <w:kern w:val="2"/>
          <w:sz w:val="21"/>
          <w:szCs w:val="21"/>
          <w:highlight w:val="none"/>
          <w:lang w:val="en-US" w:eastAsia="zh-CN" w:bidi="ar-SA"/>
        </w:rPr>
        <w:t>项目试运行调试方案</w:t>
      </w:r>
      <w:r>
        <w:rPr>
          <w:rFonts w:hint="eastAsia" w:hAnsi="宋体" w:eastAsia="宋体" w:cs="宋体"/>
          <w:bCs/>
          <w:color w:val="auto"/>
          <w:kern w:val="2"/>
          <w:sz w:val="21"/>
          <w:szCs w:val="21"/>
          <w:highlight w:val="none"/>
          <w:lang w:val="en-US" w:eastAsia="zh-CN" w:bidi="ar-SA"/>
        </w:rPr>
        <w:t>；</w:t>
      </w:r>
      <w:r>
        <w:rPr>
          <w:rFonts w:hint="eastAsia" w:ascii="宋体" w:hAnsi="宋体" w:eastAsia="宋体" w:cs="宋体"/>
          <w:bCs/>
          <w:color w:val="auto"/>
          <w:kern w:val="2"/>
          <w:sz w:val="21"/>
          <w:szCs w:val="21"/>
          <w:highlight w:val="none"/>
          <w:lang w:val="en-US" w:eastAsia="zh-CN" w:bidi="ar-SA"/>
        </w:rPr>
        <w:t>设备安装布局图、安装说明。</w:t>
      </w:r>
    </w:p>
    <w:p w14:paraId="7B7F471E">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11.承诺函（盖公章）</w:t>
      </w:r>
    </w:p>
    <w:p w14:paraId="38A1FA0B">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kern w:val="2"/>
          <w:sz w:val="21"/>
          <w:szCs w:val="21"/>
          <w:highlight w:val="none"/>
          <w:lang w:val="en-US" w:eastAsia="zh-CN" w:bidi="ar-SA"/>
        </w:rPr>
        <w:t>（1）</w:t>
      </w:r>
      <w:r>
        <w:rPr>
          <w:rFonts w:hint="eastAsia" w:ascii="宋体" w:hAnsi="宋体" w:eastAsia="宋体" w:cs="宋体"/>
          <w:bCs/>
          <w:color w:val="auto"/>
          <w:sz w:val="21"/>
          <w:szCs w:val="21"/>
          <w:highlight w:val="none"/>
          <w:lang w:val="en-US" w:eastAsia="zh-CN"/>
        </w:rPr>
        <w:t>免费对水、电、网络等进行改造。</w:t>
      </w:r>
    </w:p>
    <w:p w14:paraId="74EA60CB">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开放数据接口，与医院Lis和His系统完成连接，并</w:t>
      </w:r>
      <w:r>
        <w:rPr>
          <w:rFonts w:hint="eastAsia" w:ascii="宋体" w:hAnsi="宋体" w:eastAsia="宋体" w:cs="宋体"/>
          <w:bCs/>
          <w:color w:val="auto"/>
          <w:sz w:val="21"/>
          <w:szCs w:val="21"/>
          <w:highlight w:val="none"/>
          <w:lang w:val="en-US" w:eastAsia="zh-CN"/>
        </w:rPr>
        <w:t>与医院指定官方软件开发公司签署正式合作协议，承</w:t>
      </w:r>
      <w:r>
        <w:rPr>
          <w:rFonts w:hint="eastAsia" w:ascii="宋体" w:hAnsi="宋体" w:eastAsia="宋体" w:cs="宋体"/>
          <w:color w:val="auto"/>
          <w:kern w:val="2"/>
          <w:sz w:val="21"/>
          <w:szCs w:val="21"/>
          <w:highlight w:val="none"/>
          <w:lang w:val="en-US" w:eastAsia="zh-CN" w:bidi="ar-SA"/>
        </w:rPr>
        <w:t>担接口开发及对接过程中产生的所有费用。</w:t>
      </w:r>
    </w:p>
    <w:p w14:paraId="11243702">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（3）所投试剂均在江苏省药品和医用耗材招采管理系统（中标）挂网。</w:t>
      </w:r>
    </w:p>
    <w:p w14:paraId="37045905">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（4）提供ISO15189标准文档编制所需技术资料，并协助完成新仪器项目的性能验证、检验结果比对验证工作，并承担比对、验证所需要的试剂等成本费用。</w:t>
      </w:r>
    </w:p>
    <w:p w14:paraId="50DE2E96">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（5）采购人的年测试量大于本招标预期要求使得系统配置无法满足要求时，系统按医院要求直接增加分析模块数量。</w:t>
      </w:r>
    </w:p>
    <w:p w14:paraId="246BD667">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（6）故障不能保证结果时效性时，及时提供备用单机。</w:t>
      </w:r>
    </w:p>
    <w:p w14:paraId="3CE03C3D">
      <w:pPr>
        <w:keepNext w:val="0"/>
        <w:keepLines w:val="0"/>
        <w:pageBreakBefore w:val="0"/>
        <w:wordWrap/>
        <w:topLinePunct w:val="0"/>
        <w:bidi w:val="0"/>
        <w:spacing w:line="400" w:lineRule="exact"/>
        <w:ind w:right="-159" w:firstLine="420" w:firstLineChars="200"/>
        <w:textAlignment w:val="auto"/>
        <w:rPr>
          <w:rFonts w:hint="eastAsia" w:ascii="宋体" w:hAnsi="宋体"/>
          <w:color w:val="auto"/>
          <w:kern w:val="2"/>
          <w:sz w:val="21"/>
          <w:szCs w:val="21"/>
          <w:highlight w:val="none"/>
        </w:rPr>
      </w:pPr>
      <w:r>
        <w:rPr>
          <w:rFonts w:hint="eastAsia" w:ascii="宋体" w:hAnsi="宋体" w:eastAsia="宋体" w:cs="宋体"/>
          <w:color w:val="auto"/>
          <w:sz w:val="21"/>
          <w:szCs w:val="21"/>
          <w:highlight w:val="none"/>
          <w:lang w:val="en-US" w:eastAsia="zh-CN"/>
        </w:rPr>
        <w:t>（7）所有提供资料真实有效，若经核实</w:t>
      </w:r>
      <w:r>
        <w:rPr>
          <w:rFonts w:hint="eastAsia" w:ascii="宋体" w:hAnsi="宋体"/>
          <w:color w:val="auto"/>
          <w:kern w:val="2"/>
          <w:sz w:val="21"/>
          <w:szCs w:val="21"/>
          <w:highlight w:val="none"/>
        </w:rPr>
        <w:t>存在偏离，</w:t>
      </w:r>
      <w:r>
        <w:rPr>
          <w:rFonts w:hint="eastAsia" w:ascii="宋体" w:hAnsi="宋体"/>
          <w:color w:val="auto"/>
          <w:kern w:val="2"/>
          <w:sz w:val="21"/>
          <w:szCs w:val="21"/>
          <w:highlight w:val="none"/>
          <w:lang w:val="en-US" w:eastAsia="zh-CN"/>
        </w:rPr>
        <w:t>愿承担因此给医院造成的所有损失，并被纳入非诚信供应商名单</w:t>
      </w:r>
      <w:r>
        <w:rPr>
          <w:rFonts w:hint="eastAsia" w:ascii="宋体" w:hAnsi="宋体"/>
          <w:color w:val="auto"/>
          <w:kern w:val="2"/>
          <w:sz w:val="21"/>
          <w:szCs w:val="21"/>
          <w:highlight w:val="none"/>
        </w:rPr>
        <w:t>。</w:t>
      </w:r>
    </w:p>
    <w:p w14:paraId="4A1A9CEE">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上述资料扫描制作成一份pdf文件，以项目名称+公司+品牌命名，发送至邮箱Kyzbbj@163.com。</w:t>
      </w:r>
    </w:p>
    <w:p w14:paraId="229A0ECA">
      <w:pPr>
        <w:pStyle w:val="9"/>
        <w:keepNext w:val="0"/>
        <w:keepLines w:val="0"/>
        <w:pageBreakBefore w:val="0"/>
        <w:widowControl/>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五、响应时间、地点及联系方式</w:t>
      </w:r>
    </w:p>
    <w:p w14:paraId="05BD3AB7">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1.报名起止时间：2026年6月1日至2026年6月7日</w:t>
      </w:r>
    </w:p>
    <w:p w14:paraId="6109A33B">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2.联系方式：联系人：吴老师   联系电话：0512-69584854</w:t>
      </w:r>
    </w:p>
    <w:p w14:paraId="4FA7CCE0">
      <w:pPr>
        <w:pStyle w:val="9"/>
        <w:keepNext w:val="0"/>
        <w:keepLines w:val="0"/>
        <w:pageBreakBefore w:val="0"/>
        <w:widowControl/>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六、响应文件提交及中标相关事项</w:t>
      </w:r>
    </w:p>
    <w:p w14:paraId="7496FE44">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1.只有在规定时间内发出询价报名邮件的服务商才能参加此次采购项目。</w:t>
      </w:r>
    </w:p>
    <w:p w14:paraId="1A32D2C5">
      <w:pPr>
        <w:pStyle w:val="9"/>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2.在报价合格的前提下，资质和要求均能满足比价采购文件实质性响应要求，且综合评分排序靠前的服务商可入围，未入围者不另行通知，最终解释权归院方所有。</w:t>
      </w:r>
    </w:p>
    <w:p w14:paraId="77DD3D33">
      <w:pPr>
        <w:pStyle w:val="9"/>
        <w:keepNext w:val="0"/>
        <w:keepLines w:val="0"/>
        <w:pageBreakBefore w:val="0"/>
        <w:widowControl/>
        <w:kinsoku/>
        <w:wordWrap/>
        <w:overflowPunct/>
        <w:topLinePunct w:val="0"/>
        <w:autoSpaceDE/>
        <w:autoSpaceDN/>
        <w:bidi w:val="0"/>
        <w:adjustRightInd/>
        <w:snapToGrid/>
        <w:spacing w:line="440" w:lineRule="exact"/>
        <w:ind w:left="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p>
    <w:p w14:paraId="1CA9983D">
      <w:pPr>
        <w:rPr>
          <w:rFonts w:hint="eastAsia" w:ascii="宋体" w:hAnsi="宋体" w:eastAsia="宋体" w:cs="宋体"/>
          <w:b w:val="0"/>
          <w:bCs w:val="0"/>
          <w:color w:val="auto"/>
          <w:kern w:val="2"/>
          <w:sz w:val="21"/>
          <w:szCs w:val="21"/>
          <w:highlight w:val="none"/>
          <w:lang w:val="en-US" w:eastAsia="zh-CN" w:bidi="ar-SA"/>
        </w:rPr>
      </w:pPr>
    </w:p>
    <w:p w14:paraId="27C5AD09">
      <w:pP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br w:type="page"/>
      </w:r>
    </w:p>
    <w:p w14:paraId="21D8DC52">
      <w:pPr>
        <w:pStyle w:val="9"/>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附件1：</w:t>
      </w:r>
    </w:p>
    <w:p w14:paraId="01C1D8D9">
      <w:pPr>
        <w:keepNext w:val="0"/>
        <w:keepLines w:val="0"/>
        <w:widowControl/>
        <w:suppressLineNumbers w:val="0"/>
        <w:spacing w:line="360" w:lineRule="auto"/>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医疗设备院内调研论证会报价</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3488"/>
        <w:gridCol w:w="2732"/>
      </w:tblGrid>
      <w:tr w14:paraId="6C54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302" w:type="dxa"/>
            <w:vAlign w:val="center"/>
          </w:tcPr>
          <w:p w14:paraId="57B5E52D">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设备名称</w:t>
            </w:r>
          </w:p>
        </w:tc>
        <w:tc>
          <w:tcPr>
            <w:tcW w:w="3488" w:type="dxa"/>
            <w:vAlign w:val="center"/>
          </w:tcPr>
          <w:p w14:paraId="47AA69D3">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品牌</w:t>
            </w:r>
          </w:p>
        </w:tc>
        <w:tc>
          <w:tcPr>
            <w:tcW w:w="2732" w:type="dxa"/>
            <w:vAlign w:val="center"/>
          </w:tcPr>
          <w:p w14:paraId="6A6FEDD0">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总报价（元）</w:t>
            </w:r>
          </w:p>
        </w:tc>
      </w:tr>
      <w:tr w14:paraId="6794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302" w:type="dxa"/>
            <w:vAlign w:val="center"/>
          </w:tcPr>
          <w:p w14:paraId="77E1167F">
            <w:pPr>
              <w:jc w:val="center"/>
              <w:rPr>
                <w:rFonts w:hint="eastAsia" w:ascii="仿宋" w:hAnsi="仿宋" w:eastAsia="仿宋" w:cs="仿宋"/>
                <w:b/>
                <w:bCs/>
                <w:color w:val="auto"/>
                <w:sz w:val="24"/>
                <w:szCs w:val="24"/>
                <w:lang w:val="en-US" w:eastAsia="zh-CN"/>
              </w:rPr>
            </w:pPr>
            <w:r>
              <w:rPr>
                <w:rFonts w:hint="eastAsia" w:ascii="仿宋" w:hAnsi="仿宋" w:eastAsia="仿宋" w:cs="仿宋"/>
                <w:i w:val="0"/>
                <w:iCs w:val="0"/>
                <w:color w:val="auto"/>
                <w:kern w:val="0"/>
                <w:sz w:val="24"/>
                <w:szCs w:val="24"/>
                <w:u w:val="none"/>
                <w:lang w:val="en-US" w:eastAsia="zh-CN" w:bidi="ar"/>
              </w:rPr>
              <w:t>生化免疫流水线</w:t>
            </w:r>
          </w:p>
        </w:tc>
        <w:tc>
          <w:tcPr>
            <w:tcW w:w="3488" w:type="dxa"/>
          </w:tcPr>
          <w:p w14:paraId="0362E68D">
            <w:pPr>
              <w:jc w:val="center"/>
              <w:rPr>
                <w:rFonts w:hint="eastAsia" w:ascii="仿宋" w:hAnsi="仿宋" w:eastAsia="仿宋" w:cs="仿宋"/>
                <w:b/>
                <w:bCs/>
                <w:color w:val="auto"/>
                <w:sz w:val="24"/>
                <w:szCs w:val="24"/>
              </w:rPr>
            </w:pPr>
          </w:p>
        </w:tc>
        <w:tc>
          <w:tcPr>
            <w:tcW w:w="2732" w:type="dxa"/>
          </w:tcPr>
          <w:p w14:paraId="6745636E">
            <w:pPr>
              <w:jc w:val="center"/>
              <w:rPr>
                <w:rFonts w:hint="eastAsia" w:ascii="仿宋" w:hAnsi="仿宋" w:eastAsia="仿宋" w:cs="仿宋"/>
                <w:b/>
                <w:bCs/>
                <w:color w:val="auto"/>
                <w:sz w:val="24"/>
                <w:szCs w:val="24"/>
              </w:rPr>
            </w:pPr>
          </w:p>
        </w:tc>
      </w:tr>
      <w:tr w14:paraId="5174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522" w:type="dxa"/>
            <w:gridSpan w:val="3"/>
            <w:vAlign w:val="center"/>
          </w:tcPr>
          <w:p w14:paraId="035CAFEA">
            <w:pPr>
              <w:jc w:val="center"/>
              <w:rPr>
                <w:rFonts w:hint="eastAsia" w:ascii="仿宋" w:hAnsi="仿宋" w:eastAsia="仿宋" w:cs="仿宋"/>
                <w:b/>
                <w:bCs/>
                <w:color w:val="auto"/>
                <w:sz w:val="24"/>
                <w:szCs w:val="24"/>
              </w:rPr>
            </w:pPr>
            <w:r>
              <w:rPr>
                <w:rFonts w:hint="eastAsia" w:ascii="仿宋" w:hAnsi="仿宋" w:eastAsia="仿宋" w:cs="仿宋"/>
                <w:b/>
                <w:bCs/>
                <w:i w:val="0"/>
                <w:iCs w:val="0"/>
                <w:color w:val="auto"/>
                <w:kern w:val="0"/>
                <w:sz w:val="24"/>
                <w:szCs w:val="24"/>
                <w:u w:val="none"/>
                <w:lang w:val="en-US" w:eastAsia="zh-CN" w:bidi="ar"/>
              </w:rPr>
              <w:t>具体配置</w:t>
            </w:r>
          </w:p>
        </w:tc>
      </w:tr>
      <w:tr w14:paraId="5EF5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302" w:type="dxa"/>
            <w:vAlign w:val="center"/>
          </w:tcPr>
          <w:p w14:paraId="6B4123D3">
            <w:pPr>
              <w:jc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模块名称</w:t>
            </w:r>
          </w:p>
        </w:tc>
        <w:tc>
          <w:tcPr>
            <w:tcW w:w="3488" w:type="dxa"/>
            <w:shd w:val="clear" w:color="auto" w:fill="auto"/>
            <w:vAlign w:val="center"/>
          </w:tcPr>
          <w:p w14:paraId="1F6F502C">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型号</w:t>
            </w:r>
          </w:p>
        </w:tc>
        <w:tc>
          <w:tcPr>
            <w:tcW w:w="2732" w:type="dxa"/>
            <w:shd w:val="clear" w:color="auto" w:fill="auto"/>
            <w:vAlign w:val="center"/>
          </w:tcPr>
          <w:p w14:paraId="6D5A6C66">
            <w:pPr>
              <w:jc w:val="center"/>
              <w:rPr>
                <w:rFonts w:hint="eastAsia" w:ascii="仿宋" w:hAnsi="仿宋" w:eastAsia="仿宋" w:cs="仿宋"/>
                <w:b/>
                <w:bCs/>
                <w:color w:val="auto"/>
                <w:sz w:val="24"/>
                <w:szCs w:val="24"/>
              </w:rPr>
            </w:pPr>
            <w:r>
              <w:rPr>
                <w:rFonts w:hint="eastAsia" w:ascii="仿宋" w:hAnsi="仿宋" w:eastAsia="仿宋" w:cs="仿宋"/>
                <w:b/>
                <w:bCs/>
                <w:i w:val="0"/>
                <w:iCs w:val="0"/>
                <w:color w:val="auto"/>
                <w:kern w:val="0"/>
                <w:sz w:val="24"/>
                <w:szCs w:val="24"/>
                <w:u w:val="none"/>
                <w:lang w:val="en-US" w:eastAsia="zh-CN" w:bidi="ar"/>
              </w:rPr>
              <w:t>数量</w:t>
            </w:r>
          </w:p>
        </w:tc>
      </w:tr>
      <w:tr w14:paraId="6F21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vAlign w:val="center"/>
          </w:tcPr>
          <w:p w14:paraId="148C85E8">
            <w:pPr>
              <w:jc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生化单机模块</w:t>
            </w:r>
          </w:p>
        </w:tc>
        <w:tc>
          <w:tcPr>
            <w:tcW w:w="3488" w:type="dxa"/>
          </w:tcPr>
          <w:p w14:paraId="2E1F5F7E">
            <w:pPr>
              <w:jc w:val="center"/>
              <w:rPr>
                <w:rFonts w:hint="eastAsia" w:ascii="仿宋" w:hAnsi="仿宋" w:eastAsia="仿宋" w:cs="仿宋"/>
                <w:b/>
                <w:bCs/>
                <w:color w:val="auto"/>
                <w:sz w:val="28"/>
                <w:szCs w:val="28"/>
              </w:rPr>
            </w:pPr>
          </w:p>
        </w:tc>
        <w:tc>
          <w:tcPr>
            <w:tcW w:w="2732" w:type="dxa"/>
          </w:tcPr>
          <w:p w14:paraId="58F651E6">
            <w:pPr>
              <w:jc w:val="center"/>
              <w:rPr>
                <w:rFonts w:hint="eastAsia" w:ascii="仿宋" w:hAnsi="仿宋" w:eastAsia="仿宋" w:cs="仿宋"/>
                <w:b/>
                <w:bCs/>
                <w:color w:val="auto"/>
                <w:sz w:val="28"/>
                <w:szCs w:val="28"/>
              </w:rPr>
            </w:pPr>
          </w:p>
        </w:tc>
      </w:tr>
      <w:tr w14:paraId="47C2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vAlign w:val="center"/>
          </w:tcPr>
          <w:p w14:paraId="4F565F0C">
            <w:pPr>
              <w:jc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免疫单机模块</w:t>
            </w:r>
          </w:p>
        </w:tc>
        <w:tc>
          <w:tcPr>
            <w:tcW w:w="3488" w:type="dxa"/>
          </w:tcPr>
          <w:p w14:paraId="664BAF60">
            <w:pPr>
              <w:jc w:val="center"/>
              <w:rPr>
                <w:rFonts w:hint="eastAsia" w:ascii="仿宋" w:hAnsi="仿宋" w:eastAsia="仿宋" w:cs="仿宋"/>
                <w:b/>
                <w:bCs/>
                <w:color w:val="auto"/>
                <w:sz w:val="28"/>
                <w:szCs w:val="28"/>
              </w:rPr>
            </w:pPr>
          </w:p>
        </w:tc>
        <w:tc>
          <w:tcPr>
            <w:tcW w:w="2732" w:type="dxa"/>
          </w:tcPr>
          <w:p w14:paraId="4516A1CA">
            <w:pPr>
              <w:jc w:val="center"/>
              <w:rPr>
                <w:rFonts w:hint="eastAsia" w:ascii="仿宋" w:hAnsi="仿宋" w:eastAsia="仿宋" w:cs="仿宋"/>
                <w:b/>
                <w:bCs/>
                <w:color w:val="auto"/>
                <w:sz w:val="28"/>
                <w:szCs w:val="28"/>
              </w:rPr>
            </w:pPr>
          </w:p>
        </w:tc>
      </w:tr>
      <w:tr w14:paraId="16A5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vAlign w:val="center"/>
          </w:tcPr>
          <w:p w14:paraId="41933F44">
            <w:pPr>
              <w:jc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w:t>
            </w:r>
          </w:p>
        </w:tc>
        <w:tc>
          <w:tcPr>
            <w:tcW w:w="3488" w:type="dxa"/>
          </w:tcPr>
          <w:p w14:paraId="4DD1F25D">
            <w:pPr>
              <w:jc w:val="center"/>
              <w:rPr>
                <w:rFonts w:hint="eastAsia" w:ascii="仿宋" w:hAnsi="仿宋" w:eastAsia="仿宋" w:cs="仿宋"/>
                <w:b/>
                <w:bCs/>
                <w:color w:val="auto"/>
                <w:sz w:val="28"/>
                <w:szCs w:val="28"/>
              </w:rPr>
            </w:pPr>
          </w:p>
        </w:tc>
        <w:tc>
          <w:tcPr>
            <w:tcW w:w="2732" w:type="dxa"/>
          </w:tcPr>
          <w:p w14:paraId="5486161F">
            <w:pPr>
              <w:jc w:val="center"/>
              <w:rPr>
                <w:rFonts w:hint="eastAsia" w:ascii="仿宋" w:hAnsi="仿宋" w:eastAsia="仿宋" w:cs="仿宋"/>
                <w:b/>
                <w:bCs/>
                <w:color w:val="auto"/>
                <w:sz w:val="28"/>
                <w:szCs w:val="28"/>
              </w:rPr>
            </w:pPr>
          </w:p>
        </w:tc>
      </w:tr>
    </w:tbl>
    <w:p w14:paraId="4DCABDF4">
      <w:pPr>
        <w:spacing w:line="360" w:lineRule="auto"/>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1.售后服务承诺</w:t>
      </w:r>
      <w:r>
        <w:rPr>
          <w:rFonts w:hint="eastAsia" w:ascii="仿宋" w:hAnsi="仿宋" w:eastAsia="仿宋" w:cs="仿宋"/>
          <w:i w:val="0"/>
          <w:iCs w:val="0"/>
          <w:color w:val="auto"/>
          <w:kern w:val="0"/>
          <w:sz w:val="24"/>
          <w:szCs w:val="24"/>
          <w:highlight w:val="none"/>
          <w:u w:val="none"/>
          <w:lang w:val="en-US" w:eastAsia="zh-CN" w:bidi="ar"/>
        </w:rPr>
        <w:t>（终身免费原厂质保）</w:t>
      </w:r>
    </w:p>
    <w:p w14:paraId="07416C3D">
      <w:pPr>
        <w:spacing w:line="360" w:lineRule="auto"/>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2.因配置遗漏导致临床检验或诊疗项目无法正常开展的，设备将暂停验收，由此导致的一切后果由供方承担。</w:t>
      </w:r>
    </w:p>
    <w:p w14:paraId="02AE4689">
      <w:pPr>
        <w:spacing w:line="360" w:lineRule="auto"/>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3.其他优惠条款：</w:t>
      </w:r>
    </w:p>
    <w:p w14:paraId="590ADD01">
      <w:pPr>
        <w:spacing w:line="360" w:lineRule="auto"/>
        <w:rPr>
          <w:rFonts w:hint="eastAsia" w:ascii="仿宋" w:hAnsi="仿宋" w:eastAsia="仿宋" w:cs="仿宋"/>
          <w:i w:val="0"/>
          <w:iCs w:val="0"/>
          <w:color w:val="auto"/>
          <w:kern w:val="0"/>
          <w:sz w:val="24"/>
          <w:szCs w:val="24"/>
          <w:highlight w:val="none"/>
          <w:u w:val="single"/>
          <w:lang w:val="en-US" w:eastAsia="zh-CN" w:bidi="ar"/>
        </w:rPr>
      </w:pPr>
      <w:r>
        <w:rPr>
          <w:rFonts w:hint="eastAsia" w:ascii="仿宋" w:hAnsi="仿宋" w:eastAsia="仿宋" w:cs="仿宋"/>
          <w:i w:val="0"/>
          <w:iCs w:val="0"/>
          <w:color w:val="auto"/>
          <w:kern w:val="0"/>
          <w:sz w:val="24"/>
          <w:szCs w:val="24"/>
          <w:highlight w:val="none"/>
          <w:u w:val="single"/>
          <w:lang w:val="en-US" w:eastAsia="zh-CN" w:bidi="ar"/>
        </w:rPr>
        <w:t xml:space="preserve">                                                                     </w:t>
      </w:r>
    </w:p>
    <w:p w14:paraId="21D217DC">
      <w:pPr>
        <w:spacing w:line="360" w:lineRule="auto"/>
        <w:rPr>
          <w:rFonts w:hint="default" w:ascii="仿宋" w:hAnsi="仿宋" w:eastAsia="仿宋" w:cs="仿宋"/>
          <w:i w:val="0"/>
          <w:iCs w:val="0"/>
          <w:color w:val="auto"/>
          <w:kern w:val="0"/>
          <w:sz w:val="24"/>
          <w:szCs w:val="24"/>
          <w:highlight w:val="none"/>
          <w:u w:val="single"/>
          <w:lang w:val="en-US" w:eastAsia="zh-CN" w:bidi="ar"/>
        </w:rPr>
      </w:pPr>
      <w:r>
        <w:rPr>
          <w:rFonts w:hint="eastAsia" w:ascii="仿宋" w:hAnsi="仿宋" w:eastAsia="仿宋" w:cs="仿宋"/>
          <w:i w:val="0"/>
          <w:iCs w:val="0"/>
          <w:color w:val="auto"/>
          <w:kern w:val="0"/>
          <w:sz w:val="24"/>
          <w:szCs w:val="24"/>
          <w:highlight w:val="none"/>
          <w:u w:val="single"/>
          <w:lang w:val="en-US" w:eastAsia="zh-CN" w:bidi="ar"/>
        </w:rPr>
        <w:t xml:space="preserve">                                                                     </w:t>
      </w:r>
    </w:p>
    <w:p w14:paraId="513A5A88">
      <w:pPr>
        <w:spacing w:line="360" w:lineRule="auto"/>
        <w:rPr>
          <w:rFonts w:hint="eastAsia" w:ascii="仿宋" w:hAnsi="仿宋" w:eastAsia="仿宋" w:cs="仿宋"/>
          <w:i w:val="0"/>
          <w:iCs w:val="0"/>
          <w:color w:val="auto"/>
          <w:kern w:val="0"/>
          <w:sz w:val="24"/>
          <w:szCs w:val="24"/>
          <w:highlight w:val="none"/>
          <w:u w:val="none"/>
          <w:lang w:val="en-US" w:eastAsia="zh-CN" w:bidi="ar"/>
        </w:rPr>
      </w:pPr>
    </w:p>
    <w:p w14:paraId="1D234600">
      <w:pPr>
        <w:spacing w:line="360" w:lineRule="auto"/>
        <w:rPr>
          <w:rFonts w:hint="eastAsia" w:ascii="仿宋" w:hAnsi="仿宋" w:eastAsia="仿宋" w:cs="仿宋"/>
          <w:i w:val="0"/>
          <w:iCs w:val="0"/>
          <w:color w:val="auto"/>
          <w:kern w:val="0"/>
          <w:sz w:val="24"/>
          <w:szCs w:val="24"/>
          <w:highlight w:val="none"/>
          <w:u w:val="none"/>
          <w:lang w:val="en-US" w:eastAsia="zh-CN" w:bidi="ar"/>
        </w:rPr>
      </w:pPr>
    </w:p>
    <w:p w14:paraId="431F84A8">
      <w:pPr>
        <w:spacing w:line="360" w:lineRule="auto"/>
        <w:rPr>
          <w:rFonts w:hint="eastAsia" w:ascii="仿宋" w:hAnsi="仿宋" w:eastAsia="仿宋" w:cs="仿宋"/>
          <w:i w:val="0"/>
          <w:iCs w:val="0"/>
          <w:color w:val="auto"/>
          <w:kern w:val="0"/>
          <w:sz w:val="24"/>
          <w:szCs w:val="24"/>
          <w:highlight w:val="none"/>
          <w:u w:val="none"/>
          <w:lang w:val="en-US" w:eastAsia="zh-CN" w:bidi="ar"/>
        </w:rPr>
      </w:pPr>
    </w:p>
    <w:p w14:paraId="54F768C8">
      <w:pPr>
        <w:spacing w:line="360" w:lineRule="auto"/>
        <w:rPr>
          <w:rFonts w:hint="eastAsia" w:ascii="仿宋" w:hAnsi="仿宋" w:eastAsia="仿宋" w:cs="仿宋"/>
          <w:i w:val="0"/>
          <w:iCs w:val="0"/>
          <w:color w:val="auto"/>
          <w:kern w:val="0"/>
          <w:sz w:val="24"/>
          <w:szCs w:val="24"/>
          <w:highlight w:val="none"/>
          <w:u w:val="none"/>
          <w:lang w:val="en-US" w:eastAsia="zh-CN" w:bidi="ar"/>
        </w:rPr>
      </w:pPr>
    </w:p>
    <w:p w14:paraId="1EFC7EB9">
      <w:pPr>
        <w:spacing w:line="360" w:lineRule="auto"/>
        <w:ind w:firstLine="3120" w:firstLineChars="1300"/>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公司名称（加盖公章）：</w:t>
      </w:r>
    </w:p>
    <w:p w14:paraId="63CE2C31">
      <w:pPr>
        <w:spacing w:line="360" w:lineRule="auto"/>
        <w:ind w:firstLine="3120" w:firstLineChars="1300"/>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授权代表：</w:t>
      </w:r>
    </w:p>
    <w:p w14:paraId="297E8C24">
      <w:pPr>
        <w:spacing w:line="360" w:lineRule="auto"/>
        <w:ind w:firstLine="3120" w:firstLineChars="1300"/>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联系电话：</w:t>
      </w:r>
    </w:p>
    <w:p w14:paraId="652A545F">
      <w:pPr>
        <w:spacing w:line="360" w:lineRule="auto"/>
        <w:ind w:firstLine="3120" w:firstLineChars="1300"/>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日    期：    年   月   日</w:t>
      </w:r>
    </w:p>
    <w:p w14:paraId="441395C0">
      <w:pPr>
        <w:rPr>
          <w:rFonts w:hint="default" w:ascii="宋体" w:hAnsi="宋体" w:eastAsia="宋体" w:cs="宋体"/>
          <w:b w:val="0"/>
          <w:bCs w:val="0"/>
          <w:color w:val="auto"/>
          <w:kern w:val="2"/>
          <w:sz w:val="21"/>
          <w:szCs w:val="21"/>
          <w:highlight w:val="none"/>
          <w:lang w:val="en-US" w:eastAsia="zh-CN" w:bidi="ar-SA"/>
        </w:rPr>
      </w:pPr>
      <w:r>
        <w:rPr>
          <w:rFonts w:hint="default" w:ascii="宋体" w:hAnsi="宋体" w:eastAsia="宋体" w:cs="宋体"/>
          <w:b w:val="0"/>
          <w:bCs w:val="0"/>
          <w:color w:val="auto"/>
          <w:kern w:val="2"/>
          <w:sz w:val="21"/>
          <w:szCs w:val="21"/>
          <w:highlight w:val="none"/>
          <w:lang w:val="en-US" w:eastAsia="zh-CN" w:bidi="ar-SA"/>
        </w:rPr>
        <w:br w:type="page"/>
      </w:r>
    </w:p>
    <w:p w14:paraId="14EDD596">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附件2：设备主要参数调研表（权重70分）</w:t>
      </w:r>
    </w:p>
    <w:tbl>
      <w:tblPr>
        <w:tblStyle w:val="5"/>
        <w:tblW w:w="871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26"/>
        <w:gridCol w:w="1183"/>
        <w:gridCol w:w="1138"/>
        <w:gridCol w:w="1572"/>
      </w:tblGrid>
      <w:tr w14:paraId="0CFDD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719" w:type="dxa"/>
            <w:gridSpan w:val="4"/>
            <w:tcBorders>
              <w:top w:val="nil"/>
              <w:left w:val="nil"/>
              <w:bottom w:val="nil"/>
              <w:right w:val="nil"/>
            </w:tcBorders>
            <w:shd w:val="clear" w:color="auto" w:fill="auto"/>
            <w:noWrap/>
            <w:vAlign w:val="center"/>
          </w:tcPr>
          <w:p w14:paraId="7F7E5CDD">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整体流水线系统级指标（权重17分）</w:t>
            </w:r>
          </w:p>
        </w:tc>
      </w:tr>
      <w:tr w14:paraId="322C0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F837">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核心客观参数</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643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分值权重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4FF9">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客观值</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7ADB">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佐证材料页码</w:t>
            </w:r>
          </w:p>
        </w:tc>
      </w:tr>
      <w:tr w14:paraId="4CAA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9F0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单模块进样速度（管/小时）</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01DC">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BA7F">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E168">
            <w:pPr>
              <w:jc w:val="center"/>
              <w:rPr>
                <w:rFonts w:hint="eastAsia" w:ascii="宋体" w:hAnsi="宋体" w:eastAsia="宋体" w:cs="宋体"/>
                <w:i w:val="0"/>
                <w:iCs w:val="0"/>
                <w:color w:val="auto"/>
                <w:sz w:val="22"/>
                <w:szCs w:val="22"/>
                <w:u w:val="none"/>
              </w:rPr>
            </w:pPr>
          </w:p>
        </w:tc>
      </w:tr>
      <w:tr w14:paraId="5427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3D2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自动开盖速度（管/小时）</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9C8E">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E2E97">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E18E">
            <w:pPr>
              <w:jc w:val="center"/>
              <w:rPr>
                <w:rFonts w:hint="eastAsia" w:ascii="宋体" w:hAnsi="宋体" w:eastAsia="宋体" w:cs="宋体"/>
                <w:i w:val="0"/>
                <w:iCs w:val="0"/>
                <w:color w:val="auto"/>
                <w:sz w:val="22"/>
                <w:szCs w:val="22"/>
                <w:u w:val="none"/>
              </w:rPr>
            </w:pPr>
          </w:p>
        </w:tc>
      </w:tr>
      <w:tr w14:paraId="3A2FB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8AE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自动离心速度（管/小时）</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76EA">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A22C">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0B5E">
            <w:pPr>
              <w:jc w:val="center"/>
              <w:rPr>
                <w:rFonts w:hint="eastAsia" w:ascii="宋体" w:hAnsi="宋体" w:eastAsia="宋体" w:cs="宋体"/>
                <w:i w:val="0"/>
                <w:iCs w:val="0"/>
                <w:color w:val="auto"/>
                <w:sz w:val="22"/>
                <w:szCs w:val="22"/>
                <w:u w:val="none"/>
              </w:rPr>
            </w:pPr>
          </w:p>
        </w:tc>
      </w:tr>
      <w:tr w14:paraId="4739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F65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单台单次可离心管数</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4FD1">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2E89">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E278">
            <w:pPr>
              <w:jc w:val="center"/>
              <w:rPr>
                <w:rFonts w:hint="eastAsia" w:ascii="宋体" w:hAnsi="宋体" w:eastAsia="宋体" w:cs="宋体"/>
                <w:i w:val="0"/>
                <w:iCs w:val="0"/>
                <w:color w:val="auto"/>
                <w:sz w:val="22"/>
                <w:szCs w:val="22"/>
                <w:u w:val="none"/>
              </w:rPr>
            </w:pPr>
          </w:p>
        </w:tc>
      </w:tr>
      <w:tr w14:paraId="564C3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34A9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自动分杯carry-over交叉污染率</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0D5F">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8A47">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4E2F">
            <w:pPr>
              <w:jc w:val="center"/>
              <w:rPr>
                <w:rFonts w:hint="eastAsia" w:ascii="宋体" w:hAnsi="宋体" w:eastAsia="宋体" w:cs="宋体"/>
                <w:i w:val="0"/>
                <w:iCs w:val="0"/>
                <w:color w:val="auto"/>
                <w:sz w:val="22"/>
                <w:szCs w:val="22"/>
                <w:u w:val="none"/>
              </w:rPr>
            </w:pPr>
          </w:p>
        </w:tc>
      </w:tr>
      <w:tr w14:paraId="5803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A49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支持双轨双向传输、急诊插队调度</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69E8">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508F">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D649">
            <w:pPr>
              <w:jc w:val="center"/>
              <w:rPr>
                <w:rFonts w:hint="eastAsia" w:ascii="宋体" w:hAnsi="宋体" w:eastAsia="宋体" w:cs="宋体"/>
                <w:i w:val="0"/>
                <w:iCs w:val="0"/>
                <w:color w:val="auto"/>
                <w:sz w:val="22"/>
                <w:szCs w:val="22"/>
                <w:u w:val="none"/>
              </w:rPr>
            </w:pPr>
          </w:p>
        </w:tc>
      </w:tr>
      <w:tr w14:paraId="3A90E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719" w:type="dxa"/>
            <w:gridSpan w:val="4"/>
            <w:tcBorders>
              <w:top w:val="single" w:color="000000" w:sz="4" w:space="0"/>
              <w:left w:val="nil"/>
              <w:bottom w:val="single" w:color="000000" w:sz="4" w:space="0"/>
              <w:right w:val="nil"/>
            </w:tcBorders>
            <w:shd w:val="clear" w:color="auto" w:fill="auto"/>
            <w:noWrap/>
            <w:vAlign w:val="center"/>
          </w:tcPr>
          <w:p w14:paraId="6BFD2EF3">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生化单机核心硬参数（权重16分）</w:t>
            </w:r>
          </w:p>
        </w:tc>
      </w:tr>
      <w:tr w14:paraId="58B9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D828">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核心客观参数</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3A23">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分值权重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B3EF">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客观值</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BFD7">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佐证材料页码</w:t>
            </w:r>
          </w:p>
        </w:tc>
      </w:tr>
      <w:tr w14:paraId="75BA7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2D1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生化单机恒定测试速度（测试/小时）</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9C3A">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66F7">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04DD">
            <w:pPr>
              <w:jc w:val="center"/>
              <w:rPr>
                <w:rFonts w:hint="eastAsia" w:ascii="宋体" w:hAnsi="宋体" w:eastAsia="宋体" w:cs="宋体"/>
                <w:i w:val="0"/>
                <w:iCs w:val="0"/>
                <w:color w:val="auto"/>
                <w:sz w:val="22"/>
                <w:szCs w:val="22"/>
                <w:u w:val="none"/>
              </w:rPr>
            </w:pPr>
          </w:p>
        </w:tc>
      </w:tr>
      <w:tr w14:paraId="27DD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341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嵌入式ISE电解质测速（测试/小时）</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CFB6">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52931">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5ABB">
            <w:pPr>
              <w:jc w:val="center"/>
              <w:rPr>
                <w:rFonts w:hint="eastAsia" w:ascii="宋体" w:hAnsi="宋体" w:eastAsia="宋体" w:cs="宋体"/>
                <w:i w:val="0"/>
                <w:iCs w:val="0"/>
                <w:color w:val="auto"/>
                <w:sz w:val="22"/>
                <w:szCs w:val="22"/>
                <w:u w:val="none"/>
              </w:rPr>
            </w:pPr>
          </w:p>
        </w:tc>
      </w:tr>
      <w:tr w14:paraId="2E25F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9B2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冷藏试剂位数量（个）</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CEC2">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FC01B">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86BB">
            <w:pPr>
              <w:jc w:val="center"/>
              <w:rPr>
                <w:rFonts w:hint="eastAsia" w:ascii="宋体" w:hAnsi="宋体" w:eastAsia="宋体" w:cs="宋体"/>
                <w:i w:val="0"/>
                <w:iCs w:val="0"/>
                <w:color w:val="auto"/>
                <w:sz w:val="22"/>
                <w:szCs w:val="22"/>
                <w:u w:val="none"/>
              </w:rPr>
            </w:pPr>
          </w:p>
        </w:tc>
      </w:tr>
      <w:tr w14:paraId="07361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125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最小反应体系（μL）</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2ABE">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808F">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5B6B">
            <w:pPr>
              <w:jc w:val="center"/>
              <w:rPr>
                <w:rFonts w:hint="eastAsia" w:ascii="宋体" w:hAnsi="宋体" w:eastAsia="宋体" w:cs="宋体"/>
                <w:i w:val="0"/>
                <w:iCs w:val="0"/>
                <w:color w:val="auto"/>
                <w:sz w:val="22"/>
                <w:szCs w:val="22"/>
                <w:u w:val="none"/>
              </w:rPr>
            </w:pPr>
          </w:p>
        </w:tc>
      </w:tr>
      <w:tr w14:paraId="6719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5F7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批内精密度CV（常规项目）</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4EF7D">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AA7A">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A2B80">
            <w:pPr>
              <w:jc w:val="center"/>
              <w:rPr>
                <w:rFonts w:hint="eastAsia" w:ascii="宋体" w:hAnsi="宋体" w:eastAsia="宋体" w:cs="宋体"/>
                <w:i w:val="0"/>
                <w:iCs w:val="0"/>
                <w:color w:val="auto"/>
                <w:sz w:val="22"/>
                <w:szCs w:val="22"/>
                <w:u w:val="none"/>
              </w:rPr>
            </w:pPr>
          </w:p>
        </w:tc>
      </w:tr>
      <w:tr w14:paraId="3DDFA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70C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生化单机携带污染率</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EDB5">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2074">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1C3DF">
            <w:pPr>
              <w:jc w:val="center"/>
              <w:rPr>
                <w:rFonts w:hint="eastAsia" w:ascii="宋体" w:hAnsi="宋体" w:eastAsia="宋体" w:cs="宋体"/>
                <w:i w:val="0"/>
                <w:iCs w:val="0"/>
                <w:color w:val="auto"/>
                <w:sz w:val="22"/>
                <w:szCs w:val="22"/>
                <w:u w:val="none"/>
              </w:rPr>
            </w:pPr>
          </w:p>
        </w:tc>
      </w:tr>
      <w:tr w14:paraId="5543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B95F">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质控管理功能（自动质控功能）</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53D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ABFB">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62D41">
            <w:pPr>
              <w:jc w:val="center"/>
              <w:rPr>
                <w:rFonts w:hint="eastAsia" w:ascii="宋体" w:hAnsi="宋体" w:eastAsia="宋体" w:cs="宋体"/>
                <w:i w:val="0"/>
                <w:iCs w:val="0"/>
                <w:color w:val="auto"/>
                <w:sz w:val="22"/>
                <w:szCs w:val="22"/>
                <w:u w:val="none"/>
              </w:rPr>
            </w:pPr>
          </w:p>
        </w:tc>
      </w:tr>
      <w:tr w14:paraId="61E4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719" w:type="dxa"/>
            <w:gridSpan w:val="4"/>
            <w:tcBorders>
              <w:top w:val="single" w:color="000000" w:sz="4" w:space="0"/>
              <w:left w:val="nil"/>
              <w:bottom w:val="single" w:color="000000" w:sz="4" w:space="0"/>
              <w:right w:val="nil"/>
            </w:tcBorders>
            <w:shd w:val="clear" w:color="auto" w:fill="auto"/>
            <w:noWrap/>
            <w:vAlign w:val="center"/>
          </w:tcPr>
          <w:p w14:paraId="47D79465">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免疫单机核心硬参数（权重15分）</w:t>
            </w:r>
          </w:p>
        </w:tc>
      </w:tr>
      <w:tr w14:paraId="18B1B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489A">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核心客观参数</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322D9">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分值权重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2F7B">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客观值</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D1AD">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佐证材料页码</w:t>
            </w:r>
          </w:p>
        </w:tc>
      </w:tr>
      <w:tr w14:paraId="68787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26E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免疫单机测试速度（测试/小时）</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8CCC">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257F9">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AEB0">
            <w:pPr>
              <w:jc w:val="center"/>
              <w:rPr>
                <w:rFonts w:hint="eastAsia" w:ascii="宋体" w:hAnsi="宋体" w:eastAsia="宋体" w:cs="宋体"/>
                <w:i w:val="0"/>
                <w:iCs w:val="0"/>
                <w:color w:val="auto"/>
                <w:sz w:val="22"/>
                <w:szCs w:val="22"/>
                <w:u w:val="none"/>
              </w:rPr>
            </w:pPr>
          </w:p>
        </w:tc>
      </w:tr>
      <w:tr w14:paraId="46B58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A3B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冷藏在线试剂位（个）</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7A9A">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F521F">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7D5A">
            <w:pPr>
              <w:jc w:val="center"/>
              <w:rPr>
                <w:rFonts w:hint="eastAsia" w:ascii="宋体" w:hAnsi="宋体" w:eastAsia="宋体" w:cs="宋体"/>
                <w:i w:val="0"/>
                <w:iCs w:val="0"/>
                <w:color w:val="auto"/>
                <w:sz w:val="22"/>
                <w:szCs w:val="22"/>
                <w:u w:val="none"/>
              </w:rPr>
            </w:pPr>
          </w:p>
        </w:tc>
      </w:tr>
      <w:tr w14:paraId="2CAB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9FD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首结果出具时间（min）</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8E89">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0A5D">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50FA">
            <w:pPr>
              <w:jc w:val="center"/>
              <w:rPr>
                <w:rFonts w:hint="eastAsia" w:ascii="宋体" w:hAnsi="宋体" w:eastAsia="宋体" w:cs="宋体"/>
                <w:i w:val="0"/>
                <w:iCs w:val="0"/>
                <w:color w:val="auto"/>
                <w:sz w:val="22"/>
                <w:szCs w:val="22"/>
                <w:u w:val="none"/>
              </w:rPr>
            </w:pPr>
          </w:p>
        </w:tc>
      </w:tr>
      <w:tr w14:paraId="36C4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987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免疫项目批内精密度 CV</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F6DF">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A118">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4561">
            <w:pPr>
              <w:jc w:val="center"/>
              <w:rPr>
                <w:rFonts w:hint="eastAsia" w:ascii="宋体" w:hAnsi="宋体" w:eastAsia="宋体" w:cs="宋体"/>
                <w:i w:val="0"/>
                <w:iCs w:val="0"/>
                <w:color w:val="auto"/>
                <w:sz w:val="22"/>
                <w:szCs w:val="22"/>
                <w:u w:val="none"/>
              </w:rPr>
            </w:pPr>
          </w:p>
        </w:tc>
      </w:tr>
      <w:tr w14:paraId="44AB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240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免疫系统携带污染率</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9509">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3C2B">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DB14">
            <w:pPr>
              <w:jc w:val="center"/>
              <w:rPr>
                <w:rFonts w:hint="eastAsia" w:ascii="宋体" w:hAnsi="宋体" w:eastAsia="宋体" w:cs="宋体"/>
                <w:i w:val="0"/>
                <w:iCs w:val="0"/>
                <w:color w:val="auto"/>
                <w:sz w:val="22"/>
                <w:szCs w:val="22"/>
                <w:u w:val="none"/>
              </w:rPr>
            </w:pPr>
          </w:p>
        </w:tc>
      </w:tr>
      <w:tr w14:paraId="0D9FE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37C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质控管理功能（自动质控功能）</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E946">
            <w:pPr>
              <w:jc w:val="center"/>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5C92">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D949">
            <w:pPr>
              <w:jc w:val="center"/>
              <w:rPr>
                <w:rFonts w:hint="eastAsia" w:ascii="宋体" w:hAnsi="宋体" w:eastAsia="宋体" w:cs="宋体"/>
                <w:i w:val="0"/>
                <w:iCs w:val="0"/>
                <w:color w:val="auto"/>
                <w:sz w:val="22"/>
                <w:szCs w:val="22"/>
                <w:u w:val="none"/>
              </w:rPr>
            </w:pPr>
          </w:p>
        </w:tc>
      </w:tr>
      <w:tr w14:paraId="5BBB5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719" w:type="dxa"/>
            <w:gridSpan w:val="4"/>
            <w:tcBorders>
              <w:top w:val="single" w:color="000000" w:sz="4" w:space="0"/>
              <w:left w:val="nil"/>
              <w:bottom w:val="single" w:color="000000" w:sz="4" w:space="0"/>
              <w:right w:val="nil"/>
            </w:tcBorders>
            <w:shd w:val="clear" w:color="auto" w:fill="auto"/>
            <w:noWrap/>
            <w:vAlign w:val="center"/>
          </w:tcPr>
          <w:p w14:paraId="048CB1A6">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扩展、占地、软件 &amp; 售后（权重10分）</w:t>
            </w:r>
          </w:p>
        </w:tc>
      </w:tr>
      <w:tr w14:paraId="5034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C3B7">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核心客观参数</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F3491">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分值权重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90443">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客观情况</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DC54">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佐证材料页码</w:t>
            </w:r>
          </w:p>
        </w:tc>
      </w:tr>
      <w:tr w14:paraId="33648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344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可后期增配生化/免疫模块，无需改轨道</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DE81">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2D3B">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30A8">
            <w:pPr>
              <w:jc w:val="center"/>
              <w:rPr>
                <w:rFonts w:hint="eastAsia" w:ascii="宋体" w:hAnsi="宋体" w:eastAsia="宋体" w:cs="宋体"/>
                <w:i w:val="0"/>
                <w:iCs w:val="0"/>
                <w:color w:val="auto"/>
                <w:sz w:val="22"/>
                <w:szCs w:val="22"/>
                <w:u w:val="none"/>
              </w:rPr>
            </w:pPr>
          </w:p>
        </w:tc>
      </w:tr>
      <w:tr w14:paraId="4F46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056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同通量下占地更小、布局紧凑（坪效比越高越优）</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94F06">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0873">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4270">
            <w:pPr>
              <w:jc w:val="center"/>
              <w:rPr>
                <w:rFonts w:hint="eastAsia" w:ascii="宋体" w:hAnsi="宋体" w:eastAsia="宋体" w:cs="宋体"/>
                <w:i w:val="0"/>
                <w:iCs w:val="0"/>
                <w:color w:val="auto"/>
                <w:sz w:val="22"/>
                <w:szCs w:val="22"/>
                <w:u w:val="none"/>
              </w:rPr>
            </w:pPr>
          </w:p>
        </w:tc>
      </w:tr>
      <w:tr w14:paraId="7FAF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E64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自带自动审核规则≥200条、全流程TAT监控</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6873">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23B4">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5EA8">
            <w:pPr>
              <w:jc w:val="center"/>
              <w:rPr>
                <w:rFonts w:hint="eastAsia" w:ascii="宋体" w:hAnsi="宋体" w:eastAsia="宋体" w:cs="宋体"/>
                <w:i w:val="0"/>
                <w:iCs w:val="0"/>
                <w:color w:val="auto"/>
                <w:sz w:val="22"/>
                <w:szCs w:val="22"/>
                <w:u w:val="none"/>
              </w:rPr>
            </w:pPr>
          </w:p>
        </w:tc>
      </w:tr>
      <w:tr w14:paraId="7213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6BF5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闭环溯源、支持条码/ID全流程追踪</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7F57">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A6C7">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F71D">
            <w:pPr>
              <w:jc w:val="center"/>
              <w:rPr>
                <w:rFonts w:hint="eastAsia" w:ascii="宋体" w:hAnsi="宋体" w:eastAsia="宋体" w:cs="宋体"/>
                <w:i w:val="0"/>
                <w:iCs w:val="0"/>
                <w:color w:val="auto"/>
                <w:sz w:val="22"/>
                <w:szCs w:val="22"/>
                <w:u w:val="none"/>
              </w:rPr>
            </w:pPr>
          </w:p>
        </w:tc>
      </w:tr>
      <w:tr w14:paraId="1D6F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AD6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全封闭开盖、负压气溶胶防护、紫外消毒</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F2D6">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0080A">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8184">
            <w:pPr>
              <w:jc w:val="center"/>
              <w:rPr>
                <w:rFonts w:hint="eastAsia" w:ascii="宋体" w:hAnsi="宋体" w:eastAsia="宋体" w:cs="宋体"/>
                <w:i w:val="0"/>
                <w:iCs w:val="0"/>
                <w:color w:val="auto"/>
                <w:sz w:val="22"/>
                <w:szCs w:val="22"/>
                <w:u w:val="none"/>
              </w:rPr>
            </w:pPr>
          </w:p>
        </w:tc>
      </w:tr>
      <w:tr w14:paraId="2F12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662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远程诊断、2小时响应、本院驻场工程师</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5D63">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CEA7">
            <w:pPr>
              <w:jc w:val="center"/>
              <w:rPr>
                <w:rFonts w:hint="eastAsia" w:ascii="宋体" w:hAnsi="宋体" w:eastAsia="宋体" w:cs="宋体"/>
                <w:i w:val="0"/>
                <w:iCs w:val="0"/>
                <w:color w:val="auto"/>
                <w:sz w:val="22"/>
                <w:szCs w:val="22"/>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366B0">
            <w:pPr>
              <w:jc w:val="center"/>
              <w:rPr>
                <w:rFonts w:hint="eastAsia" w:ascii="宋体" w:hAnsi="宋体" w:eastAsia="宋体" w:cs="宋体"/>
                <w:i w:val="0"/>
                <w:iCs w:val="0"/>
                <w:color w:val="auto"/>
                <w:sz w:val="22"/>
                <w:szCs w:val="22"/>
                <w:u w:val="none"/>
              </w:rPr>
            </w:pPr>
          </w:p>
        </w:tc>
      </w:tr>
      <w:tr w14:paraId="0DB4D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9146">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主观评价（权重12分）</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F6CB">
            <w:pPr>
              <w:jc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分值权重</w:t>
            </w:r>
          </w:p>
        </w:tc>
        <w:tc>
          <w:tcPr>
            <w:tcW w:w="2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CC19">
            <w:pPr>
              <w:jc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佐证材料页码</w:t>
            </w:r>
          </w:p>
        </w:tc>
      </w:tr>
      <w:tr w14:paraId="3D73C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EB9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kern w:val="2"/>
                <w:sz w:val="21"/>
                <w:szCs w:val="21"/>
                <w:highlight w:val="none"/>
                <w:lang w:val="en-US" w:eastAsia="zh-CN" w:bidi="ar-SA"/>
              </w:rPr>
              <w:t>实验室质量管理体系及质控溯源完整性</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83FC">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4</w:t>
            </w:r>
          </w:p>
        </w:tc>
        <w:tc>
          <w:tcPr>
            <w:tcW w:w="2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6C99">
            <w:pPr>
              <w:jc w:val="center"/>
              <w:rPr>
                <w:rFonts w:hint="eastAsia" w:ascii="宋体" w:hAnsi="宋体" w:eastAsia="宋体" w:cs="宋体"/>
                <w:i w:val="0"/>
                <w:iCs w:val="0"/>
                <w:color w:val="auto"/>
                <w:sz w:val="22"/>
                <w:szCs w:val="22"/>
                <w:u w:val="none"/>
              </w:rPr>
            </w:pPr>
          </w:p>
        </w:tc>
      </w:tr>
      <w:tr w14:paraId="5ECF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7864">
            <w:pPr>
              <w:keepNext w:val="0"/>
              <w:keepLines w:val="0"/>
              <w:widowControl/>
              <w:suppressLineNumbers w:val="0"/>
              <w:jc w:val="left"/>
              <w:textAlignment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临床应用成熟度</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4A56">
            <w:pPr>
              <w:jc w:val="center"/>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4</w:t>
            </w:r>
          </w:p>
        </w:tc>
        <w:tc>
          <w:tcPr>
            <w:tcW w:w="2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24E4">
            <w:pPr>
              <w:jc w:val="center"/>
              <w:rPr>
                <w:rFonts w:hint="eastAsia" w:ascii="宋体" w:hAnsi="宋体" w:eastAsia="宋体" w:cs="宋体"/>
                <w:i w:val="0"/>
                <w:iCs w:val="0"/>
                <w:color w:val="auto"/>
                <w:sz w:val="22"/>
                <w:szCs w:val="22"/>
                <w:u w:val="none"/>
              </w:rPr>
            </w:pPr>
          </w:p>
        </w:tc>
      </w:tr>
      <w:tr w14:paraId="45A4F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DC8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kern w:val="2"/>
                <w:sz w:val="21"/>
                <w:szCs w:val="21"/>
                <w:highlight w:val="none"/>
                <w:lang w:val="en-US" w:eastAsia="zh-CN" w:bidi="ar-SA"/>
              </w:rPr>
              <w:t>智能质控与实验室数字化联动能力</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55AF">
            <w:pPr>
              <w:jc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sz w:val="22"/>
                <w:szCs w:val="22"/>
                <w:u w:val="none"/>
                <w:lang w:val="en-US" w:eastAsia="zh-CN"/>
              </w:rPr>
              <w:t>4</w:t>
            </w:r>
          </w:p>
        </w:tc>
        <w:tc>
          <w:tcPr>
            <w:tcW w:w="2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C4B9">
            <w:pPr>
              <w:jc w:val="center"/>
              <w:rPr>
                <w:rFonts w:hint="eastAsia" w:ascii="宋体" w:hAnsi="宋体" w:eastAsia="宋体" w:cs="宋体"/>
                <w:i w:val="0"/>
                <w:iCs w:val="0"/>
                <w:color w:val="auto"/>
                <w:kern w:val="2"/>
                <w:sz w:val="22"/>
                <w:szCs w:val="22"/>
                <w:u w:val="none"/>
                <w:lang w:val="en-US" w:eastAsia="zh-CN" w:bidi="ar-SA"/>
              </w:rPr>
            </w:pPr>
          </w:p>
        </w:tc>
      </w:tr>
    </w:tbl>
    <w:p w14:paraId="2CE1D908">
      <w:pPr>
        <w:rPr>
          <w:rFonts w:hint="eastAsia"/>
          <w:color w:val="auto"/>
          <w:lang w:val="en-US" w:eastAsia="zh-CN"/>
        </w:rPr>
      </w:pPr>
    </w:p>
    <w:p w14:paraId="0526F676">
      <w:pPr>
        <w:rPr>
          <w:rFonts w:hint="eastAsia"/>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14188B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附件3：试剂质控实验室分组调研表（权重30分）</w:t>
      </w:r>
    </w:p>
    <w:tbl>
      <w:tblPr>
        <w:tblStyle w:val="5"/>
        <w:tblW w:w="9313" w:type="dxa"/>
        <w:tblInd w:w="-33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76"/>
        <w:gridCol w:w="1764"/>
        <w:gridCol w:w="3173"/>
        <w:gridCol w:w="1800"/>
      </w:tblGrid>
      <w:tr w14:paraId="2AF66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548D">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生化类项目</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0F65">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卫生部室间质评家数</w:t>
            </w: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B219">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激素类项目</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7CE9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卫生部室间质评家数</w:t>
            </w:r>
          </w:p>
        </w:tc>
      </w:tr>
      <w:tr w14:paraId="7FEC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FFFE">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α羟基丁酸脱氢酶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03A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AA9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泌乳素(PRL)</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362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1C6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D00C">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γ-谷氨酰基转移酶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B89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55E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孕酮(P)</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FCB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A55B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CA077">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丙氨酸氨基转移酶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145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22B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胰岛素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8C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6A40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7276">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乳酸脱氢酶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5FF8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C5C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C肽</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D94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2BB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2DAE">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低密度脂蛋白(LDL)</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DC6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0E4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三碘甲状原氨酸(T3)</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8C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3CD0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73EA">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前白蛋白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685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1C6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促卵泡刺激素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61A2">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p>
        </w:tc>
      </w:tr>
      <w:tr w14:paraId="0179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E501">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同型半胱氨酸</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B3F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A6E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促甲状腺激素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871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263B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30A2">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天门冬氨酸氨基转移酶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919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C92A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促卵泡刺激素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8B2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B6E0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68C4">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尿素</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FF1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0F1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雌二醇(E2)</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2D2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E642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63DA">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微量总蛋白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60A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EEF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抗甲状腺过氧化物酶抗体</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644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07651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815D">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尿酸</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72B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665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甲状腺素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97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862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B301">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总胆固醇</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01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FD8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睾酮</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97B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3152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05C2">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总胆汁酸(TBA）</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B3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15A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游离三碘甲状原氨酸</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3B5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35EF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77AB">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总胆红素</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B4E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AE9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甲状腺球蛋白</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755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8D85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BC17">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总蛋白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90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5A2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游离甲状腺素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12BA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0923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4631">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甘油三酯</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9E6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DEB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生长激素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F33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C950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5504">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甘胆酸</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357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07B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甲状腺球蛋白</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143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8AF5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6187">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白蛋白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F59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98B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人绒毛膜促性腺激素（β-HCG）</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4B7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EB99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B8BA">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直接胆红素</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85C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9F3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醛固酮</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33C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EBC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CAE6">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碱性磷酸酶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82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8A0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皮质醇</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4B4C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A01B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014F">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磷</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566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633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促肾上腺皮质激素</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0BC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4AA1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200A">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肌酐</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EF8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72F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甲状旁腺激素（PTH）</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C6B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827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501AC">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肌酸激酶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FAC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959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肾素浓度</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0E0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8A7F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9D90">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胆碱脂酶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2B1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002A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抗甲状腺球蛋白抗体</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E6C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未开展</w:t>
            </w:r>
          </w:p>
        </w:tc>
      </w:tr>
      <w:tr w14:paraId="5CE25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9820">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胱抑素C</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D96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859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甲状腺激素刺激性抗体</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BA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未开展</w:t>
            </w:r>
          </w:p>
        </w:tc>
      </w:tr>
      <w:tr w14:paraId="5C92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14A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脂蛋白α</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77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849E">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肿瘤类项目</w:t>
            </w:r>
          </w:p>
          <w:p w14:paraId="12C6A7CE">
            <w:pPr>
              <w:keepNext w:val="0"/>
              <w:keepLines w:val="0"/>
              <w:widowControl/>
              <w:suppressLineNumbers w:val="0"/>
              <w:jc w:val="center"/>
              <w:textAlignment w:val="center"/>
              <w:rPr>
                <w:rFonts w:hint="default" w:ascii="宋体" w:hAnsi="宋体" w:eastAsia="宋体" w:cs="宋体"/>
                <w:i w:val="0"/>
                <w:iCs w:val="0"/>
                <w:color w:val="auto"/>
                <w:kern w:val="0"/>
                <w:sz w:val="28"/>
                <w:szCs w:val="28"/>
                <w:u w:val="none"/>
                <w:lang w:val="en-US" w:eastAsia="zh-CN" w:bidi="ar"/>
              </w:rPr>
            </w:pPr>
            <w:r>
              <w:rPr>
                <w:rFonts w:hint="eastAsia" w:ascii="宋体" w:hAnsi="宋体" w:eastAsia="宋体" w:cs="宋体"/>
                <w:b/>
                <w:bCs/>
                <w:i w:val="0"/>
                <w:iCs w:val="0"/>
                <w:color w:val="auto"/>
                <w:kern w:val="0"/>
                <w:sz w:val="22"/>
                <w:szCs w:val="22"/>
                <w:u w:val="none"/>
                <w:lang w:val="en-US" w:eastAsia="zh-CN" w:bidi="ar"/>
              </w:rPr>
              <w:t>（根据后期成本考虑）</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7E86">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卫生部室间质评家数</w:t>
            </w:r>
          </w:p>
        </w:tc>
      </w:tr>
      <w:tr w14:paraId="7E50D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34675">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腺苷脱氨酶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24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551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人附睾蛋白4</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05E2">
            <w:pPr>
              <w:jc w:val="center"/>
              <w:rPr>
                <w:rFonts w:hint="eastAsia" w:ascii="宋体" w:hAnsi="宋体" w:eastAsia="宋体" w:cs="宋体"/>
                <w:i w:val="0"/>
                <w:iCs w:val="0"/>
                <w:color w:val="auto"/>
                <w:kern w:val="0"/>
                <w:sz w:val="22"/>
                <w:szCs w:val="22"/>
                <w:u w:val="none"/>
                <w:lang w:val="en-US" w:eastAsia="zh-CN" w:bidi="ar"/>
              </w:rPr>
            </w:pPr>
          </w:p>
        </w:tc>
      </w:tr>
      <w:tr w14:paraId="1751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7576">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葡萄糖</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430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635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游离前列腺特异性抗原(FPSA)</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294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00EF9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CAE6">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视黄醇结合蛋白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69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BD6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甲胎蛋白（AFP）</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71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B6D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479D">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载脂蛋白AⅠ</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143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AE0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癌胚抗原(CEA)</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587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09D2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ECB7">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载脂蛋白B</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A9F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D24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神经元特异性烯醇化酶(NSE)</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1A6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97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FF5B">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高密度脂蛋白(HDL)</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87F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5A2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糖类抗原125(CA125)</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F3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0C77D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160E">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镁</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80A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983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糖类抗原153(CA153)</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5A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82B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7208">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钙</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185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318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糖类抗原199(CA199)</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4BC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71AC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28AF">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钠</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277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9D5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糖类抗原724(CA724)</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8CE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FE7C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2489">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钾</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569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6C3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细胞角蛋白19片段(CYFRA21-1)</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7BB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6F2D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6449">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氯</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B8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52E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铁蛋白(Fer)</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702C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0118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1063">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微量白蛋白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0BD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0BF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总前列腺特异性抗原(TPSA)</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671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9B9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85853">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谷胱甘肽还原酶</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9D1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D44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鳞状细胞癌相关抗原(SCC)</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D2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928A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CF32">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α-1酸性糖蛋白</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A92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未开展</w:t>
            </w:r>
          </w:p>
        </w:tc>
        <w:tc>
          <w:tcPr>
            <w:tcW w:w="3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D4E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糖类抗原242(CA242)</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B88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49EA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A67F">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17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ECD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糖类抗原50(CA50)</w:t>
            </w:r>
          </w:p>
        </w:tc>
        <w:tc>
          <w:tcPr>
            <w:tcW w:w="1800" w:type="dxa"/>
            <w:tcBorders>
              <w:top w:val="single" w:color="000000" w:sz="4" w:space="0"/>
              <w:left w:val="single" w:color="000000" w:sz="4" w:space="0"/>
              <w:bottom w:val="single" w:color="000000" w:sz="4" w:space="0"/>
              <w:right w:val="single" w:color="000000" w:sz="4" w:space="0"/>
            </w:tcBorders>
            <w:shd w:val="clear" w:color="auto" w:fill="auto"/>
          </w:tcPr>
          <w:p w14:paraId="52C0996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bl>
    <w:p w14:paraId="251A9D14">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auto"/>
          <w:lang w:val="en-US" w:eastAsia="zh-CN"/>
        </w:rPr>
      </w:pPr>
    </w:p>
    <w:sectPr>
      <w:pgSz w:w="11906" w:h="16838"/>
      <w:pgMar w:top="986" w:right="1800" w:bottom="986"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52E726"/>
    <w:multiLevelType w:val="singleLevel"/>
    <w:tmpl w:val="B852E72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7E72A2"/>
    <w:rsid w:val="04464981"/>
    <w:rsid w:val="05173E7D"/>
    <w:rsid w:val="060B105A"/>
    <w:rsid w:val="077D2DD8"/>
    <w:rsid w:val="08872D5A"/>
    <w:rsid w:val="09471A94"/>
    <w:rsid w:val="0A051B5E"/>
    <w:rsid w:val="0B3D575C"/>
    <w:rsid w:val="0B666F19"/>
    <w:rsid w:val="0B75700A"/>
    <w:rsid w:val="0C300E1D"/>
    <w:rsid w:val="0DFC6ECD"/>
    <w:rsid w:val="0F9F1332"/>
    <w:rsid w:val="103E49E8"/>
    <w:rsid w:val="10872EA8"/>
    <w:rsid w:val="11561326"/>
    <w:rsid w:val="117806AD"/>
    <w:rsid w:val="144F3AA7"/>
    <w:rsid w:val="16802ABE"/>
    <w:rsid w:val="189D7D8B"/>
    <w:rsid w:val="1C9D605B"/>
    <w:rsid w:val="1CAE7B5F"/>
    <w:rsid w:val="1CCD12D6"/>
    <w:rsid w:val="1DCA3080"/>
    <w:rsid w:val="1F155E57"/>
    <w:rsid w:val="25873CA1"/>
    <w:rsid w:val="2D0004F6"/>
    <w:rsid w:val="2D820FF7"/>
    <w:rsid w:val="2FB51A54"/>
    <w:rsid w:val="335E60EC"/>
    <w:rsid w:val="341D48A3"/>
    <w:rsid w:val="347E72A2"/>
    <w:rsid w:val="34C154C0"/>
    <w:rsid w:val="35104488"/>
    <w:rsid w:val="3A7863D9"/>
    <w:rsid w:val="3A8A77C7"/>
    <w:rsid w:val="3C1063F2"/>
    <w:rsid w:val="3EBA1977"/>
    <w:rsid w:val="3EEF0540"/>
    <w:rsid w:val="3EF02EE8"/>
    <w:rsid w:val="3F816227"/>
    <w:rsid w:val="3FC74B20"/>
    <w:rsid w:val="41511D3F"/>
    <w:rsid w:val="41B8609B"/>
    <w:rsid w:val="42467E42"/>
    <w:rsid w:val="45CF3980"/>
    <w:rsid w:val="48A04B58"/>
    <w:rsid w:val="49A12900"/>
    <w:rsid w:val="4A2A7139"/>
    <w:rsid w:val="525210BA"/>
    <w:rsid w:val="53EF085D"/>
    <w:rsid w:val="54B81330"/>
    <w:rsid w:val="574A45CE"/>
    <w:rsid w:val="578312E0"/>
    <w:rsid w:val="57DA3FF6"/>
    <w:rsid w:val="58302210"/>
    <w:rsid w:val="58F372D8"/>
    <w:rsid w:val="5B3C6463"/>
    <w:rsid w:val="5C76653E"/>
    <w:rsid w:val="5FF92B75"/>
    <w:rsid w:val="63FC4128"/>
    <w:rsid w:val="65AC7B52"/>
    <w:rsid w:val="671D01E6"/>
    <w:rsid w:val="679F66D8"/>
    <w:rsid w:val="68A53983"/>
    <w:rsid w:val="6BAF0AB8"/>
    <w:rsid w:val="73B40E35"/>
    <w:rsid w:val="751C3F29"/>
    <w:rsid w:val="75EE5C49"/>
    <w:rsid w:val="75F419BD"/>
    <w:rsid w:val="76062FDB"/>
    <w:rsid w:val="78022EEB"/>
    <w:rsid w:val="7C466907"/>
    <w:rsid w:val="7C5825DA"/>
    <w:rsid w:val="7CB56764"/>
    <w:rsid w:val="7CBD0DB4"/>
    <w:rsid w:val="7E3F5587"/>
    <w:rsid w:val="7EFF7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afterLines="0"/>
    </w:pPr>
  </w:style>
  <w:style w:type="paragraph" w:styleId="4">
    <w:name w:val="Normal (Web)"/>
    <w:basedOn w:val="1"/>
    <w:qFormat/>
    <w:uiPriority w:val="99"/>
    <w:pPr>
      <w:spacing w:before="100" w:beforeLines="0" w:beforeAutospacing="1" w:after="100" w:afterLines="0" w:afterAutospacing="1"/>
    </w:pPr>
    <w:rPr>
      <w:rFonts w:ascii="宋体" w:hAnsi="宋体" w:cs="宋体"/>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null3"/>
    <w:hidden/>
    <w:qFormat/>
    <w:uiPriority w:val="0"/>
    <w:rPr>
      <w:rFonts w:hint="eastAsia" w:asciiTheme="minorHAnsi" w:hAnsiTheme="minorHAnsi" w:eastAsiaTheme="minorEastAsia" w:cstheme="minorBidi"/>
      <w:lang w:val="en-US" w:eastAsia="zh-Hans"/>
    </w:rPr>
  </w:style>
  <w:style w:type="paragraph" w:customStyle="1" w:styleId="10">
    <w:name w:val="Plain Text"/>
    <w:basedOn w:val="1"/>
    <w:qFormat/>
    <w:uiPriority w:val="0"/>
    <w:pPr>
      <w:widowControl w:val="0"/>
      <w:adjustRightInd w:val="0"/>
      <w:jc w:val="both"/>
      <w:textAlignment w:val="baseline"/>
    </w:pPr>
    <w:rPr>
      <w:rFonts w:ascii="宋体" w:hAnsi="Courier New" w:eastAsia="楷体_GB2312"/>
      <w:kern w:val="2"/>
      <w:sz w:val="26"/>
      <w:szCs w:val="20"/>
    </w:rPr>
  </w:style>
  <w:style w:type="paragraph" w:styleId="11">
    <w:name w:val="List Paragraph"/>
    <w:basedOn w:val="1"/>
    <w:qFormat/>
    <w:uiPriority w:val="34"/>
    <w:pPr>
      <w:ind w:firstLine="420" w:firstLineChars="200"/>
    </w:pPr>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3581</Words>
  <Characters>3859</Characters>
  <Lines>0</Lines>
  <Paragraphs>0</Paragraphs>
  <TotalTime>0</TotalTime>
  <ScaleCrop>false</ScaleCrop>
  <LinksUpToDate>false</LinksUpToDate>
  <CharactersWithSpaces>4023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2026-05-12T06:42:00Z</dcterms:created>
  <dc:creator>金燕</dc:creator>
  <cp:lastModifiedBy>橘子桔子橘</cp:lastModifiedBy>
  <cp:lastPrinted>2026-05-20T06:43:00Z</cp:lastPrinted>
  <dcterms:modified xsi:type="dcterms:W3CDTF">2026-06-01T05:46:33Z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0CF4ED747E164680A1AC52CCD91AA189_13</vt:lpwstr>
  </property>
  <property fmtid="{D5CDD505-2E9C-101B-9397-08002B2CF9AE}" pid="4" name="KSOTemplateDocerSaveRecord">
    <vt:lpwstr>eyJoZGlkIjoiMzMzOTZkYzcxNDYwZTJjZDg0YTk4ZjBlN2Q3ZGNmZjQiLCJ1c2VySWQiOiIxMDE1NDUyMDMwIn0=</vt:lpwstr>
  </property>
</Properties>
</file>