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F6A92">
      <w:pPr>
        <w:adjustRightInd w:val="0"/>
        <w:snapToGrid w:val="0"/>
        <w:spacing w:line="360" w:lineRule="auto"/>
        <w:jc w:val="center"/>
        <w:rPr>
          <w:rFonts w:hint="eastAsia" w:ascii="宋体" w:hAnsi="宋体" w:eastAsia="宋体"/>
          <w:color w:val="000000"/>
          <w:spacing w:val="20"/>
          <w:sz w:val="24"/>
          <w:lang w:eastAsia="zh-CN"/>
        </w:rPr>
      </w:pPr>
      <w:r>
        <w:rPr>
          <w:rFonts w:hint="eastAsia" w:ascii="宋体" w:hAnsi="宋体"/>
          <w:b/>
          <w:bCs/>
          <w:color w:val="000000"/>
          <w:spacing w:val="20"/>
          <w:sz w:val="30"/>
          <w:lang w:val="zh-CN"/>
        </w:rPr>
        <w:t>消防</w:t>
      </w:r>
      <w:r>
        <w:rPr>
          <w:rFonts w:hint="eastAsia" w:ascii="宋体" w:hAnsi="宋体"/>
          <w:b/>
          <w:bCs/>
          <w:color w:val="000000"/>
          <w:spacing w:val="20"/>
          <w:sz w:val="30"/>
          <w:lang w:val="en-US" w:eastAsia="zh-CN"/>
        </w:rPr>
        <w:t>系统</w:t>
      </w:r>
      <w:r>
        <w:rPr>
          <w:rFonts w:hint="eastAsia" w:ascii="宋体" w:hAnsi="宋体"/>
          <w:b/>
          <w:bCs/>
          <w:color w:val="000000"/>
          <w:spacing w:val="20"/>
          <w:sz w:val="30"/>
          <w:lang w:val="zh-CN"/>
        </w:rPr>
        <w:t>维保服务</w:t>
      </w:r>
      <w:r>
        <w:rPr>
          <w:rFonts w:hint="eastAsia" w:ascii="宋体" w:hAnsi="宋体"/>
          <w:b/>
          <w:bCs/>
          <w:color w:val="000000"/>
          <w:spacing w:val="20"/>
          <w:sz w:val="30"/>
        </w:rPr>
        <w:t>采购</w:t>
      </w:r>
      <w:r>
        <w:rPr>
          <w:rFonts w:hint="eastAsia" w:ascii="宋体" w:hAnsi="宋体"/>
          <w:b/>
          <w:bCs/>
          <w:color w:val="000000"/>
          <w:spacing w:val="20"/>
          <w:sz w:val="30"/>
          <w:lang w:val="en-US" w:eastAsia="zh-CN"/>
        </w:rPr>
        <w:t>需求</w:t>
      </w:r>
    </w:p>
    <w:p w14:paraId="0AE842E0">
      <w:pPr>
        <w:adjustRightInd w:val="0"/>
        <w:snapToGrid w:val="0"/>
        <w:spacing w:line="360" w:lineRule="auto"/>
        <w:ind w:firstLine="420"/>
        <w:rPr>
          <w:color w:val="000000"/>
          <w:szCs w:val="21"/>
        </w:rPr>
      </w:pPr>
      <w:r>
        <w:rPr>
          <w:color w:val="000000"/>
          <w:szCs w:val="21"/>
          <w:lang w:val="zh-CN"/>
        </w:rPr>
        <w:t>苏州市</w:t>
      </w:r>
      <w:r>
        <w:rPr>
          <w:rFonts w:hint="eastAsia"/>
          <w:color w:val="000000"/>
          <w:szCs w:val="21"/>
          <w:lang w:val="zh-CN"/>
        </w:rPr>
        <w:t>南京大学医学院附属苏州医院（科技城医院）</w:t>
      </w:r>
      <w:r>
        <w:rPr>
          <w:color w:val="000000"/>
          <w:szCs w:val="21"/>
          <w:lang w:val="zh-CN"/>
        </w:rPr>
        <w:t>，对其</w:t>
      </w:r>
      <w:r>
        <w:rPr>
          <w:rFonts w:hint="eastAsia"/>
          <w:color w:val="000000"/>
          <w:szCs w:val="21"/>
          <w:lang w:val="zh-CN"/>
        </w:rPr>
        <w:t>消防系统维保服务项目</w:t>
      </w:r>
      <w:r>
        <w:rPr>
          <w:color w:val="000000"/>
          <w:szCs w:val="21"/>
          <w:lang w:val="zh-CN"/>
        </w:rPr>
        <w:t>进行</w:t>
      </w:r>
      <w:r>
        <w:rPr>
          <w:rFonts w:hint="eastAsia"/>
          <w:color w:val="auto"/>
          <w:szCs w:val="21"/>
          <w:lang w:val="en-US" w:eastAsia="zh-CN"/>
        </w:rPr>
        <w:t>院内论证</w:t>
      </w:r>
      <w:r>
        <w:rPr>
          <w:color w:val="auto"/>
          <w:szCs w:val="21"/>
          <w:lang w:val="zh-CN"/>
        </w:rPr>
        <w:t>，欢迎符合</w:t>
      </w:r>
      <w:r>
        <w:rPr>
          <w:rFonts w:hint="eastAsia"/>
          <w:color w:val="auto"/>
          <w:szCs w:val="21"/>
          <w:lang w:val="en-US" w:eastAsia="zh-CN"/>
        </w:rPr>
        <w:t>资格要求</w:t>
      </w:r>
      <w:r>
        <w:rPr>
          <w:color w:val="auto"/>
          <w:szCs w:val="21"/>
          <w:lang w:val="zh-CN"/>
        </w:rPr>
        <w:t>的各公司前来报</w:t>
      </w:r>
      <w:r>
        <w:rPr>
          <w:color w:val="auto"/>
          <w:szCs w:val="21"/>
        </w:rPr>
        <w:t>名参加。</w:t>
      </w:r>
    </w:p>
    <w:p w14:paraId="21FE8DCA">
      <w:pPr>
        <w:adjustRightInd w:val="0"/>
        <w:snapToGrid w:val="0"/>
        <w:spacing w:line="360" w:lineRule="auto"/>
        <w:ind w:firstLine="422"/>
        <w:rPr>
          <w:color w:val="000000"/>
          <w:szCs w:val="21"/>
        </w:rPr>
      </w:pPr>
      <w:r>
        <w:rPr>
          <w:b/>
          <w:bCs/>
          <w:color w:val="000000"/>
          <w:szCs w:val="21"/>
        </w:rPr>
        <w:t>二、采购项目名称</w:t>
      </w:r>
      <w:r>
        <w:rPr>
          <w:color w:val="000000"/>
          <w:szCs w:val="21"/>
        </w:rPr>
        <w:t>：</w:t>
      </w:r>
      <w:r>
        <w:rPr>
          <w:rFonts w:hint="eastAsia"/>
          <w:color w:val="000000"/>
          <w:szCs w:val="21"/>
        </w:rPr>
        <w:t>消防系统维保服务</w:t>
      </w:r>
    </w:p>
    <w:p w14:paraId="3D924437">
      <w:pPr>
        <w:adjustRightInd w:val="0"/>
        <w:snapToGrid w:val="0"/>
        <w:spacing w:line="360" w:lineRule="auto"/>
        <w:ind w:firstLine="422"/>
        <w:rPr>
          <w:b/>
          <w:bCs/>
          <w:color w:val="000000"/>
          <w:szCs w:val="21"/>
        </w:rPr>
      </w:pPr>
      <w:r>
        <w:rPr>
          <w:rFonts w:hint="eastAsia"/>
          <w:b/>
          <w:bCs/>
          <w:color w:val="000000"/>
          <w:szCs w:val="21"/>
        </w:rPr>
        <w:t>三、采购内容：</w:t>
      </w:r>
    </w:p>
    <w:p w14:paraId="2F4FD6E9">
      <w:pPr>
        <w:adjustRightInd w:val="0"/>
        <w:snapToGrid w:val="0"/>
        <w:spacing w:line="360" w:lineRule="auto"/>
        <w:ind w:firstLine="422"/>
        <w:rPr>
          <w:color w:val="000000"/>
          <w:szCs w:val="21"/>
        </w:rPr>
      </w:pPr>
      <w:r>
        <w:rPr>
          <w:rFonts w:hint="eastAsia"/>
          <w:color w:val="000000"/>
          <w:szCs w:val="21"/>
        </w:rPr>
        <w:t>（一）项目概况</w:t>
      </w:r>
    </w:p>
    <w:p w14:paraId="24F475D3">
      <w:pPr>
        <w:adjustRightInd w:val="0"/>
        <w:snapToGrid w:val="0"/>
        <w:spacing w:line="360" w:lineRule="auto"/>
        <w:ind w:firstLine="422"/>
        <w:rPr>
          <w:color w:val="000000"/>
          <w:szCs w:val="21"/>
        </w:rPr>
      </w:pPr>
      <w:r>
        <w:rPr>
          <w:rFonts w:hint="eastAsia"/>
          <w:color w:val="000000"/>
          <w:szCs w:val="21"/>
        </w:rPr>
        <w:t>1、南京大学医学院附属苏州医院（科技城医院）总建筑面积约15.7万平方米。响应单位需按消防设备设施维保服务合同的要求对项目内室外消防；室内消火栓；自动喷淋灭火系统；火灾自动报警系统；二氧化碳气体灭火系统；应急疏散和应急照明系统；消防泵、喷淋水泵；防排烟系统；防火门卷帘门等以上系统的日常维护保养及维修工作</w:t>
      </w:r>
    </w:p>
    <w:p w14:paraId="5158D693">
      <w:pPr>
        <w:adjustRightInd w:val="0"/>
        <w:snapToGrid w:val="0"/>
        <w:spacing w:line="360" w:lineRule="auto"/>
        <w:ind w:firstLine="422"/>
        <w:rPr>
          <w:color w:val="000000"/>
          <w:szCs w:val="21"/>
        </w:rPr>
      </w:pPr>
      <w:r>
        <w:rPr>
          <w:rFonts w:hint="eastAsia"/>
          <w:color w:val="000000"/>
          <w:szCs w:val="21"/>
        </w:rPr>
        <w:t>2、响应单位可根据具体情况以及国家标准和招标方标准制定维护保养实施标准，但不得少于和低于国家标准规定的项目内容及要求。</w:t>
      </w:r>
    </w:p>
    <w:p w14:paraId="582CA4B6">
      <w:pPr>
        <w:adjustRightInd w:val="0"/>
        <w:snapToGrid w:val="0"/>
        <w:spacing w:line="360" w:lineRule="auto"/>
        <w:ind w:firstLine="422"/>
        <w:rPr>
          <w:color w:val="000000"/>
          <w:szCs w:val="21"/>
        </w:rPr>
      </w:pPr>
      <w:r>
        <w:rPr>
          <w:rFonts w:hint="eastAsia"/>
          <w:color w:val="000000"/>
          <w:szCs w:val="21"/>
        </w:rPr>
        <w:t>3、消防维保工作在提供该项目消防设备设施维保服务期间，必须保证系统的正常运行。有责任和义务配合招标方及上级主管部门组织的消防检查、培训、宣传及其它消防相关工作。</w:t>
      </w:r>
    </w:p>
    <w:p w14:paraId="43B7B5C1">
      <w:pPr>
        <w:adjustRightInd w:val="0"/>
        <w:snapToGrid w:val="0"/>
        <w:spacing w:line="360" w:lineRule="auto"/>
        <w:ind w:firstLine="422"/>
        <w:rPr>
          <w:color w:val="000000"/>
          <w:szCs w:val="21"/>
        </w:rPr>
      </w:pPr>
      <w:r>
        <w:rPr>
          <w:rFonts w:hint="eastAsia"/>
          <w:color w:val="000000"/>
          <w:szCs w:val="21"/>
        </w:rPr>
        <w:t>4、应当按照《火灾自动报警系统施工及验收规范》、《自动喷水灭火系统施工及验收规范》、《建筑自动消防设施及消防控制室规范化管理标准》、《建筑消防设施的维护管理》、《建筑消防设施检测技术规程》等规定完成消防设备维保的日常维护、保养、巡检、记录、应急抢修、配合业主年审和相关专业的配合工作。</w:t>
      </w:r>
    </w:p>
    <w:p w14:paraId="79C48C92">
      <w:pPr>
        <w:adjustRightInd w:val="0"/>
        <w:snapToGrid w:val="0"/>
        <w:spacing w:line="360" w:lineRule="auto"/>
        <w:ind w:firstLine="422"/>
        <w:rPr>
          <w:color w:val="000000"/>
          <w:szCs w:val="21"/>
        </w:rPr>
      </w:pPr>
      <w:r>
        <w:rPr>
          <w:rFonts w:hint="eastAsia"/>
          <w:color w:val="000000"/>
          <w:szCs w:val="21"/>
        </w:rPr>
        <w:t>（二）设备清单明细（包含但不仅限于以下设备）</w:t>
      </w:r>
    </w:p>
    <w:tbl>
      <w:tblPr>
        <w:tblStyle w:val="14"/>
        <w:tblW w:w="49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3062"/>
        <w:gridCol w:w="901"/>
        <w:gridCol w:w="988"/>
        <w:gridCol w:w="2607"/>
      </w:tblGrid>
      <w:tr w14:paraId="4B71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5"/>
            <w:tcBorders>
              <w:top w:val="nil"/>
              <w:left w:val="nil"/>
              <w:bottom w:val="single" w:color="auto" w:sz="4" w:space="0"/>
              <w:right w:val="nil"/>
            </w:tcBorders>
            <w:vAlign w:val="center"/>
          </w:tcPr>
          <w:p w14:paraId="0451A69E">
            <w:pPr>
              <w:adjustRightInd w:val="0"/>
              <w:snapToGrid w:val="0"/>
              <w:spacing w:line="360" w:lineRule="auto"/>
              <w:jc w:val="center"/>
              <w:rPr>
                <w:rFonts w:ascii="宋体" w:hAnsi="宋体"/>
                <w:sz w:val="24"/>
                <w:szCs w:val="28"/>
              </w:rPr>
            </w:pPr>
            <w:r>
              <w:rPr>
                <w:rFonts w:hint="eastAsia" w:ascii="宋体" w:hAnsi="宋体"/>
                <w:sz w:val="24"/>
                <w:szCs w:val="28"/>
              </w:rPr>
              <w:t>医院消防设备清单</w:t>
            </w:r>
          </w:p>
        </w:tc>
      </w:tr>
      <w:tr w14:paraId="69A1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tcBorders>
              <w:top w:val="single" w:color="auto" w:sz="4" w:space="0"/>
            </w:tcBorders>
            <w:vAlign w:val="center"/>
          </w:tcPr>
          <w:p w14:paraId="62ECDD71">
            <w:pPr>
              <w:adjustRightInd w:val="0"/>
              <w:snapToGrid w:val="0"/>
              <w:spacing w:line="360" w:lineRule="auto"/>
              <w:jc w:val="center"/>
            </w:pPr>
            <w:r>
              <w:rPr>
                <w:rFonts w:hint="eastAsia"/>
              </w:rPr>
              <w:t>序号</w:t>
            </w:r>
          </w:p>
        </w:tc>
        <w:tc>
          <w:tcPr>
            <w:tcW w:w="1829" w:type="pct"/>
            <w:tcBorders>
              <w:top w:val="single" w:color="auto" w:sz="4" w:space="0"/>
            </w:tcBorders>
            <w:vAlign w:val="center"/>
          </w:tcPr>
          <w:p w14:paraId="33F82A78">
            <w:pPr>
              <w:adjustRightInd w:val="0"/>
              <w:snapToGrid w:val="0"/>
              <w:spacing w:line="360" w:lineRule="auto"/>
              <w:jc w:val="center"/>
            </w:pPr>
            <w:r>
              <w:rPr>
                <w:rFonts w:hint="eastAsia"/>
              </w:rPr>
              <w:t>名称</w:t>
            </w:r>
          </w:p>
        </w:tc>
        <w:tc>
          <w:tcPr>
            <w:tcW w:w="538" w:type="pct"/>
            <w:tcBorders>
              <w:top w:val="single" w:color="auto" w:sz="4" w:space="0"/>
            </w:tcBorders>
            <w:vAlign w:val="center"/>
          </w:tcPr>
          <w:p w14:paraId="5281FF15">
            <w:pPr>
              <w:adjustRightInd w:val="0"/>
              <w:snapToGrid w:val="0"/>
              <w:spacing w:line="360" w:lineRule="auto"/>
              <w:jc w:val="center"/>
            </w:pPr>
            <w:r>
              <w:rPr>
                <w:rFonts w:hint="eastAsia"/>
              </w:rPr>
              <w:t>单位</w:t>
            </w:r>
          </w:p>
        </w:tc>
        <w:tc>
          <w:tcPr>
            <w:tcW w:w="590" w:type="pct"/>
            <w:tcBorders>
              <w:top w:val="single" w:color="auto" w:sz="4" w:space="0"/>
            </w:tcBorders>
            <w:vAlign w:val="center"/>
          </w:tcPr>
          <w:p w14:paraId="60239906">
            <w:pPr>
              <w:adjustRightInd w:val="0"/>
              <w:snapToGrid w:val="0"/>
              <w:spacing w:line="360" w:lineRule="auto"/>
              <w:jc w:val="center"/>
            </w:pPr>
            <w:r>
              <w:rPr>
                <w:rFonts w:hint="eastAsia"/>
              </w:rPr>
              <w:t>数量</w:t>
            </w:r>
          </w:p>
        </w:tc>
        <w:tc>
          <w:tcPr>
            <w:tcW w:w="1554" w:type="pct"/>
            <w:tcBorders>
              <w:top w:val="single" w:color="auto" w:sz="4" w:space="0"/>
            </w:tcBorders>
            <w:vAlign w:val="center"/>
          </w:tcPr>
          <w:p w14:paraId="50B2778F">
            <w:pPr>
              <w:adjustRightInd w:val="0"/>
              <w:snapToGrid w:val="0"/>
              <w:spacing w:line="360" w:lineRule="auto"/>
              <w:jc w:val="center"/>
            </w:pPr>
            <w:r>
              <w:rPr>
                <w:rFonts w:hint="eastAsia"/>
              </w:rPr>
              <w:t>备注</w:t>
            </w:r>
          </w:p>
        </w:tc>
      </w:tr>
      <w:tr w14:paraId="6D1A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7725AE64">
            <w:pPr>
              <w:adjustRightInd w:val="0"/>
              <w:snapToGrid w:val="0"/>
              <w:spacing w:line="360" w:lineRule="auto"/>
              <w:jc w:val="center"/>
            </w:pPr>
            <w:r>
              <w:rPr>
                <w:rFonts w:hint="eastAsia"/>
              </w:rPr>
              <w:t>1</w:t>
            </w:r>
          </w:p>
        </w:tc>
        <w:tc>
          <w:tcPr>
            <w:tcW w:w="1829" w:type="pct"/>
            <w:vAlign w:val="center"/>
          </w:tcPr>
          <w:p w14:paraId="7BA03A2B">
            <w:pPr>
              <w:adjustRightInd w:val="0"/>
              <w:snapToGrid w:val="0"/>
              <w:spacing w:line="360" w:lineRule="auto"/>
              <w:jc w:val="left"/>
            </w:pPr>
            <w:r>
              <w:rPr>
                <w:rFonts w:hint="eastAsia"/>
              </w:rPr>
              <w:t>室内消防栓</w:t>
            </w:r>
          </w:p>
        </w:tc>
        <w:tc>
          <w:tcPr>
            <w:tcW w:w="538" w:type="pct"/>
            <w:vAlign w:val="center"/>
          </w:tcPr>
          <w:p w14:paraId="4CE48FF6">
            <w:pPr>
              <w:adjustRightInd w:val="0"/>
              <w:snapToGrid w:val="0"/>
              <w:spacing w:line="360" w:lineRule="auto"/>
              <w:jc w:val="center"/>
            </w:pPr>
            <w:r>
              <w:rPr>
                <w:rFonts w:hint="eastAsia"/>
              </w:rPr>
              <w:t>个</w:t>
            </w:r>
          </w:p>
        </w:tc>
        <w:tc>
          <w:tcPr>
            <w:tcW w:w="590" w:type="pct"/>
            <w:vAlign w:val="center"/>
          </w:tcPr>
          <w:p w14:paraId="7773B272">
            <w:pPr>
              <w:adjustRightInd w:val="0"/>
              <w:snapToGrid w:val="0"/>
              <w:spacing w:line="360" w:lineRule="auto"/>
              <w:jc w:val="center"/>
            </w:pPr>
            <w:r>
              <w:rPr>
                <w:rFonts w:hint="eastAsia"/>
              </w:rPr>
              <w:t>845</w:t>
            </w:r>
          </w:p>
        </w:tc>
        <w:tc>
          <w:tcPr>
            <w:tcW w:w="1554" w:type="pct"/>
            <w:vAlign w:val="center"/>
          </w:tcPr>
          <w:p w14:paraId="2C91B6B4">
            <w:pPr>
              <w:adjustRightInd w:val="0"/>
              <w:snapToGrid w:val="0"/>
              <w:spacing w:line="360" w:lineRule="auto"/>
              <w:jc w:val="left"/>
            </w:pPr>
          </w:p>
        </w:tc>
      </w:tr>
      <w:tr w14:paraId="41FE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38E26CF1">
            <w:pPr>
              <w:adjustRightInd w:val="0"/>
              <w:snapToGrid w:val="0"/>
              <w:spacing w:line="360" w:lineRule="auto"/>
              <w:jc w:val="center"/>
            </w:pPr>
            <w:r>
              <w:rPr>
                <w:rFonts w:hint="eastAsia"/>
              </w:rPr>
              <w:t>2</w:t>
            </w:r>
          </w:p>
        </w:tc>
        <w:tc>
          <w:tcPr>
            <w:tcW w:w="1829" w:type="pct"/>
            <w:vAlign w:val="center"/>
          </w:tcPr>
          <w:p w14:paraId="617A21B4">
            <w:pPr>
              <w:adjustRightInd w:val="0"/>
              <w:snapToGrid w:val="0"/>
              <w:spacing w:line="360" w:lineRule="auto"/>
              <w:jc w:val="left"/>
            </w:pPr>
            <w:r>
              <w:rPr>
                <w:rFonts w:hint="eastAsia"/>
              </w:rPr>
              <w:t>室外消防栓</w:t>
            </w:r>
          </w:p>
        </w:tc>
        <w:tc>
          <w:tcPr>
            <w:tcW w:w="538" w:type="pct"/>
            <w:vAlign w:val="center"/>
          </w:tcPr>
          <w:p w14:paraId="256BF386">
            <w:pPr>
              <w:adjustRightInd w:val="0"/>
              <w:snapToGrid w:val="0"/>
              <w:spacing w:line="360" w:lineRule="auto"/>
              <w:jc w:val="center"/>
            </w:pPr>
            <w:r>
              <w:rPr>
                <w:rFonts w:hint="eastAsia"/>
              </w:rPr>
              <w:t>个</w:t>
            </w:r>
          </w:p>
        </w:tc>
        <w:tc>
          <w:tcPr>
            <w:tcW w:w="590" w:type="pct"/>
            <w:vAlign w:val="center"/>
          </w:tcPr>
          <w:p w14:paraId="396A1C32">
            <w:pPr>
              <w:adjustRightInd w:val="0"/>
              <w:snapToGrid w:val="0"/>
              <w:spacing w:line="360" w:lineRule="auto"/>
              <w:jc w:val="center"/>
            </w:pPr>
            <w:r>
              <w:rPr>
                <w:rFonts w:hint="eastAsia"/>
              </w:rPr>
              <w:t>21</w:t>
            </w:r>
          </w:p>
        </w:tc>
        <w:tc>
          <w:tcPr>
            <w:tcW w:w="1554" w:type="pct"/>
            <w:vAlign w:val="center"/>
          </w:tcPr>
          <w:p w14:paraId="36C86CB4">
            <w:pPr>
              <w:adjustRightInd w:val="0"/>
              <w:snapToGrid w:val="0"/>
              <w:spacing w:line="360" w:lineRule="auto"/>
              <w:jc w:val="left"/>
            </w:pPr>
          </w:p>
        </w:tc>
      </w:tr>
      <w:tr w14:paraId="35E0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6CED4AA9">
            <w:pPr>
              <w:adjustRightInd w:val="0"/>
              <w:snapToGrid w:val="0"/>
              <w:spacing w:line="360" w:lineRule="auto"/>
              <w:jc w:val="center"/>
            </w:pPr>
            <w:r>
              <w:rPr>
                <w:rFonts w:hint="eastAsia"/>
              </w:rPr>
              <w:t>3</w:t>
            </w:r>
          </w:p>
        </w:tc>
        <w:tc>
          <w:tcPr>
            <w:tcW w:w="1829" w:type="pct"/>
            <w:vAlign w:val="center"/>
          </w:tcPr>
          <w:p w14:paraId="6656288F">
            <w:pPr>
              <w:adjustRightInd w:val="0"/>
              <w:snapToGrid w:val="0"/>
              <w:spacing w:line="360" w:lineRule="auto"/>
              <w:jc w:val="left"/>
            </w:pPr>
            <w:r>
              <w:rPr>
                <w:rFonts w:hint="eastAsia"/>
              </w:rPr>
              <w:t>室外水泵接合器（消防）</w:t>
            </w:r>
          </w:p>
        </w:tc>
        <w:tc>
          <w:tcPr>
            <w:tcW w:w="538" w:type="pct"/>
            <w:vAlign w:val="center"/>
          </w:tcPr>
          <w:p w14:paraId="125ED6D6">
            <w:pPr>
              <w:adjustRightInd w:val="0"/>
              <w:snapToGrid w:val="0"/>
              <w:spacing w:line="360" w:lineRule="auto"/>
              <w:jc w:val="center"/>
            </w:pPr>
            <w:r>
              <w:rPr>
                <w:rFonts w:hint="eastAsia"/>
              </w:rPr>
              <w:t>个</w:t>
            </w:r>
          </w:p>
        </w:tc>
        <w:tc>
          <w:tcPr>
            <w:tcW w:w="590" w:type="pct"/>
            <w:vAlign w:val="center"/>
          </w:tcPr>
          <w:p w14:paraId="5B647DE6">
            <w:pPr>
              <w:adjustRightInd w:val="0"/>
              <w:snapToGrid w:val="0"/>
              <w:spacing w:line="360" w:lineRule="auto"/>
              <w:jc w:val="center"/>
            </w:pPr>
            <w:r>
              <w:rPr>
                <w:rFonts w:hint="eastAsia"/>
              </w:rPr>
              <w:t>6</w:t>
            </w:r>
          </w:p>
        </w:tc>
        <w:tc>
          <w:tcPr>
            <w:tcW w:w="1554" w:type="pct"/>
            <w:vAlign w:val="center"/>
          </w:tcPr>
          <w:p w14:paraId="393EB633">
            <w:pPr>
              <w:adjustRightInd w:val="0"/>
              <w:snapToGrid w:val="0"/>
              <w:spacing w:line="360" w:lineRule="auto"/>
              <w:jc w:val="left"/>
            </w:pPr>
          </w:p>
        </w:tc>
      </w:tr>
      <w:tr w14:paraId="1A1D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02A54D4D">
            <w:pPr>
              <w:adjustRightInd w:val="0"/>
              <w:snapToGrid w:val="0"/>
              <w:spacing w:line="360" w:lineRule="auto"/>
              <w:jc w:val="center"/>
            </w:pPr>
            <w:r>
              <w:rPr>
                <w:rFonts w:hint="eastAsia"/>
              </w:rPr>
              <w:t>4</w:t>
            </w:r>
          </w:p>
        </w:tc>
        <w:tc>
          <w:tcPr>
            <w:tcW w:w="1829" w:type="pct"/>
            <w:vAlign w:val="center"/>
          </w:tcPr>
          <w:p w14:paraId="1A933C38">
            <w:pPr>
              <w:adjustRightInd w:val="0"/>
              <w:snapToGrid w:val="0"/>
              <w:spacing w:line="360" w:lineRule="auto"/>
              <w:jc w:val="left"/>
            </w:pPr>
            <w:r>
              <w:rPr>
                <w:rFonts w:hint="eastAsia"/>
              </w:rPr>
              <w:t>室外水泵接合器（喷淋）</w:t>
            </w:r>
          </w:p>
        </w:tc>
        <w:tc>
          <w:tcPr>
            <w:tcW w:w="538" w:type="pct"/>
            <w:vAlign w:val="center"/>
          </w:tcPr>
          <w:p w14:paraId="1D7A017F">
            <w:pPr>
              <w:adjustRightInd w:val="0"/>
              <w:snapToGrid w:val="0"/>
              <w:spacing w:line="360" w:lineRule="auto"/>
              <w:jc w:val="center"/>
            </w:pPr>
            <w:r>
              <w:rPr>
                <w:rFonts w:hint="eastAsia"/>
              </w:rPr>
              <w:t>个</w:t>
            </w:r>
          </w:p>
        </w:tc>
        <w:tc>
          <w:tcPr>
            <w:tcW w:w="590" w:type="pct"/>
            <w:vAlign w:val="center"/>
          </w:tcPr>
          <w:p w14:paraId="6C9824C0">
            <w:pPr>
              <w:adjustRightInd w:val="0"/>
              <w:snapToGrid w:val="0"/>
              <w:spacing w:line="360" w:lineRule="auto"/>
              <w:jc w:val="center"/>
            </w:pPr>
            <w:r>
              <w:rPr>
                <w:rFonts w:hint="eastAsia"/>
              </w:rPr>
              <w:t>6</w:t>
            </w:r>
          </w:p>
        </w:tc>
        <w:tc>
          <w:tcPr>
            <w:tcW w:w="1554" w:type="pct"/>
            <w:vAlign w:val="center"/>
          </w:tcPr>
          <w:p w14:paraId="23C6BBC2">
            <w:pPr>
              <w:adjustRightInd w:val="0"/>
              <w:snapToGrid w:val="0"/>
              <w:spacing w:line="360" w:lineRule="auto"/>
              <w:jc w:val="left"/>
            </w:pPr>
          </w:p>
        </w:tc>
      </w:tr>
      <w:tr w14:paraId="0AD5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04121F85">
            <w:pPr>
              <w:adjustRightInd w:val="0"/>
              <w:snapToGrid w:val="0"/>
              <w:spacing w:line="360" w:lineRule="auto"/>
              <w:jc w:val="center"/>
            </w:pPr>
            <w:r>
              <w:rPr>
                <w:rFonts w:hint="eastAsia"/>
              </w:rPr>
              <w:t>5</w:t>
            </w:r>
          </w:p>
        </w:tc>
        <w:tc>
          <w:tcPr>
            <w:tcW w:w="1829" w:type="pct"/>
            <w:vAlign w:val="center"/>
          </w:tcPr>
          <w:p w14:paraId="464FDBA7">
            <w:pPr>
              <w:adjustRightInd w:val="0"/>
              <w:snapToGrid w:val="0"/>
              <w:spacing w:line="360" w:lineRule="auto"/>
              <w:jc w:val="left"/>
            </w:pPr>
            <w:r>
              <w:rPr>
                <w:rFonts w:hint="eastAsia"/>
              </w:rPr>
              <w:t>室内湿式报警阀</w:t>
            </w:r>
          </w:p>
        </w:tc>
        <w:tc>
          <w:tcPr>
            <w:tcW w:w="538" w:type="pct"/>
            <w:vAlign w:val="center"/>
          </w:tcPr>
          <w:p w14:paraId="00AA6133">
            <w:pPr>
              <w:adjustRightInd w:val="0"/>
              <w:snapToGrid w:val="0"/>
              <w:spacing w:line="360" w:lineRule="auto"/>
              <w:jc w:val="center"/>
            </w:pPr>
            <w:r>
              <w:rPr>
                <w:rFonts w:hint="eastAsia"/>
              </w:rPr>
              <w:t>个</w:t>
            </w:r>
          </w:p>
        </w:tc>
        <w:tc>
          <w:tcPr>
            <w:tcW w:w="590" w:type="pct"/>
            <w:vAlign w:val="center"/>
          </w:tcPr>
          <w:p w14:paraId="235F989A">
            <w:pPr>
              <w:adjustRightInd w:val="0"/>
              <w:snapToGrid w:val="0"/>
              <w:spacing w:line="360" w:lineRule="auto"/>
              <w:jc w:val="center"/>
            </w:pPr>
            <w:r>
              <w:rPr>
                <w:rFonts w:hint="eastAsia"/>
              </w:rPr>
              <w:t>31</w:t>
            </w:r>
          </w:p>
        </w:tc>
        <w:tc>
          <w:tcPr>
            <w:tcW w:w="1554" w:type="pct"/>
            <w:vAlign w:val="center"/>
          </w:tcPr>
          <w:p w14:paraId="256E12D5">
            <w:pPr>
              <w:adjustRightInd w:val="0"/>
              <w:snapToGrid w:val="0"/>
              <w:spacing w:line="360" w:lineRule="auto"/>
              <w:jc w:val="left"/>
            </w:pPr>
          </w:p>
        </w:tc>
      </w:tr>
      <w:tr w14:paraId="1D95A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2F4F3281">
            <w:pPr>
              <w:adjustRightInd w:val="0"/>
              <w:snapToGrid w:val="0"/>
              <w:spacing w:line="360" w:lineRule="auto"/>
              <w:jc w:val="center"/>
            </w:pPr>
            <w:r>
              <w:rPr>
                <w:rFonts w:hint="eastAsia"/>
              </w:rPr>
              <w:t>6</w:t>
            </w:r>
          </w:p>
        </w:tc>
        <w:tc>
          <w:tcPr>
            <w:tcW w:w="1829" w:type="pct"/>
            <w:vAlign w:val="center"/>
          </w:tcPr>
          <w:p w14:paraId="0C513B72">
            <w:pPr>
              <w:adjustRightInd w:val="0"/>
              <w:snapToGrid w:val="0"/>
              <w:spacing w:line="360" w:lineRule="auto"/>
              <w:jc w:val="left"/>
            </w:pPr>
            <w:r>
              <w:rPr>
                <w:rFonts w:hint="eastAsia"/>
              </w:rPr>
              <w:t>水流指示器</w:t>
            </w:r>
          </w:p>
        </w:tc>
        <w:tc>
          <w:tcPr>
            <w:tcW w:w="538" w:type="pct"/>
            <w:vAlign w:val="center"/>
          </w:tcPr>
          <w:p w14:paraId="23624591">
            <w:pPr>
              <w:adjustRightInd w:val="0"/>
              <w:snapToGrid w:val="0"/>
              <w:spacing w:line="360" w:lineRule="auto"/>
              <w:jc w:val="center"/>
            </w:pPr>
            <w:r>
              <w:rPr>
                <w:rFonts w:hint="eastAsia"/>
              </w:rPr>
              <w:t>个</w:t>
            </w:r>
          </w:p>
        </w:tc>
        <w:tc>
          <w:tcPr>
            <w:tcW w:w="590" w:type="pct"/>
            <w:vAlign w:val="center"/>
          </w:tcPr>
          <w:p w14:paraId="0C138FE7">
            <w:pPr>
              <w:adjustRightInd w:val="0"/>
              <w:snapToGrid w:val="0"/>
              <w:spacing w:line="360" w:lineRule="auto"/>
              <w:jc w:val="center"/>
            </w:pPr>
            <w:r>
              <w:rPr>
                <w:rFonts w:hint="eastAsia"/>
              </w:rPr>
              <w:t>90</w:t>
            </w:r>
          </w:p>
        </w:tc>
        <w:tc>
          <w:tcPr>
            <w:tcW w:w="1554" w:type="pct"/>
            <w:vAlign w:val="center"/>
          </w:tcPr>
          <w:p w14:paraId="65843FEF">
            <w:pPr>
              <w:adjustRightInd w:val="0"/>
              <w:snapToGrid w:val="0"/>
              <w:spacing w:line="360" w:lineRule="auto"/>
              <w:jc w:val="left"/>
            </w:pPr>
          </w:p>
        </w:tc>
      </w:tr>
      <w:tr w14:paraId="5073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102A34B9">
            <w:pPr>
              <w:adjustRightInd w:val="0"/>
              <w:snapToGrid w:val="0"/>
              <w:spacing w:line="360" w:lineRule="auto"/>
              <w:jc w:val="center"/>
            </w:pPr>
            <w:r>
              <w:rPr>
                <w:rFonts w:hint="eastAsia"/>
              </w:rPr>
              <w:t>7</w:t>
            </w:r>
          </w:p>
        </w:tc>
        <w:tc>
          <w:tcPr>
            <w:tcW w:w="1829" w:type="pct"/>
            <w:vAlign w:val="center"/>
          </w:tcPr>
          <w:p w14:paraId="3E354572">
            <w:pPr>
              <w:adjustRightInd w:val="0"/>
              <w:snapToGrid w:val="0"/>
              <w:spacing w:line="360" w:lineRule="auto"/>
              <w:jc w:val="left"/>
            </w:pPr>
            <w:r>
              <w:rPr>
                <w:rFonts w:hint="eastAsia"/>
              </w:rPr>
              <w:t>末端放水</w:t>
            </w:r>
          </w:p>
        </w:tc>
        <w:tc>
          <w:tcPr>
            <w:tcW w:w="538" w:type="pct"/>
            <w:vAlign w:val="center"/>
          </w:tcPr>
          <w:p w14:paraId="1CB5EEA6">
            <w:pPr>
              <w:adjustRightInd w:val="0"/>
              <w:snapToGrid w:val="0"/>
              <w:spacing w:line="360" w:lineRule="auto"/>
              <w:jc w:val="center"/>
            </w:pPr>
            <w:r>
              <w:rPr>
                <w:rFonts w:hint="eastAsia"/>
              </w:rPr>
              <w:t>个</w:t>
            </w:r>
          </w:p>
        </w:tc>
        <w:tc>
          <w:tcPr>
            <w:tcW w:w="590" w:type="pct"/>
            <w:vAlign w:val="center"/>
          </w:tcPr>
          <w:p w14:paraId="0A910DAE">
            <w:pPr>
              <w:adjustRightInd w:val="0"/>
              <w:snapToGrid w:val="0"/>
              <w:spacing w:line="360" w:lineRule="auto"/>
              <w:jc w:val="center"/>
            </w:pPr>
            <w:r>
              <w:rPr>
                <w:rFonts w:hint="eastAsia"/>
              </w:rPr>
              <w:t>90</w:t>
            </w:r>
          </w:p>
        </w:tc>
        <w:tc>
          <w:tcPr>
            <w:tcW w:w="1554" w:type="pct"/>
            <w:vAlign w:val="center"/>
          </w:tcPr>
          <w:p w14:paraId="79C6889A">
            <w:pPr>
              <w:adjustRightInd w:val="0"/>
              <w:snapToGrid w:val="0"/>
              <w:spacing w:line="360" w:lineRule="auto"/>
              <w:jc w:val="left"/>
            </w:pPr>
          </w:p>
        </w:tc>
      </w:tr>
      <w:tr w14:paraId="4D4F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75FEF71F">
            <w:pPr>
              <w:adjustRightInd w:val="0"/>
              <w:snapToGrid w:val="0"/>
              <w:spacing w:line="360" w:lineRule="auto"/>
              <w:jc w:val="center"/>
            </w:pPr>
            <w:r>
              <w:rPr>
                <w:rFonts w:hint="eastAsia"/>
              </w:rPr>
              <w:t>8</w:t>
            </w:r>
          </w:p>
        </w:tc>
        <w:tc>
          <w:tcPr>
            <w:tcW w:w="1829" w:type="pct"/>
            <w:vAlign w:val="center"/>
          </w:tcPr>
          <w:p w14:paraId="515B6209">
            <w:pPr>
              <w:adjustRightInd w:val="0"/>
              <w:snapToGrid w:val="0"/>
              <w:spacing w:line="360" w:lineRule="auto"/>
              <w:jc w:val="left"/>
            </w:pPr>
            <w:r>
              <w:rPr>
                <w:rFonts w:hint="eastAsia"/>
              </w:rPr>
              <w:t>信号蝶阀</w:t>
            </w:r>
          </w:p>
        </w:tc>
        <w:tc>
          <w:tcPr>
            <w:tcW w:w="538" w:type="pct"/>
            <w:vAlign w:val="center"/>
          </w:tcPr>
          <w:p w14:paraId="39CCE430">
            <w:pPr>
              <w:adjustRightInd w:val="0"/>
              <w:snapToGrid w:val="0"/>
              <w:spacing w:line="360" w:lineRule="auto"/>
              <w:jc w:val="center"/>
            </w:pPr>
            <w:r>
              <w:rPr>
                <w:rFonts w:hint="eastAsia"/>
              </w:rPr>
              <w:t>只</w:t>
            </w:r>
          </w:p>
        </w:tc>
        <w:tc>
          <w:tcPr>
            <w:tcW w:w="590" w:type="pct"/>
            <w:vAlign w:val="center"/>
          </w:tcPr>
          <w:p w14:paraId="045AD504">
            <w:pPr>
              <w:adjustRightInd w:val="0"/>
              <w:snapToGrid w:val="0"/>
              <w:spacing w:line="360" w:lineRule="auto"/>
              <w:jc w:val="center"/>
            </w:pPr>
            <w:r>
              <w:rPr>
                <w:rFonts w:hint="eastAsia"/>
              </w:rPr>
              <w:t>152</w:t>
            </w:r>
          </w:p>
        </w:tc>
        <w:tc>
          <w:tcPr>
            <w:tcW w:w="1554" w:type="pct"/>
            <w:vAlign w:val="center"/>
          </w:tcPr>
          <w:p w14:paraId="2BAAAA2F">
            <w:pPr>
              <w:adjustRightInd w:val="0"/>
              <w:snapToGrid w:val="0"/>
              <w:spacing w:line="360" w:lineRule="auto"/>
              <w:jc w:val="left"/>
            </w:pPr>
          </w:p>
        </w:tc>
      </w:tr>
      <w:tr w14:paraId="44FE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02112436">
            <w:pPr>
              <w:adjustRightInd w:val="0"/>
              <w:snapToGrid w:val="0"/>
              <w:spacing w:line="360" w:lineRule="auto"/>
              <w:jc w:val="center"/>
            </w:pPr>
            <w:r>
              <w:rPr>
                <w:rFonts w:hint="eastAsia"/>
              </w:rPr>
              <w:t>9</w:t>
            </w:r>
          </w:p>
        </w:tc>
        <w:tc>
          <w:tcPr>
            <w:tcW w:w="1829" w:type="pct"/>
            <w:vAlign w:val="center"/>
          </w:tcPr>
          <w:p w14:paraId="66A6E71C">
            <w:pPr>
              <w:adjustRightInd w:val="0"/>
              <w:snapToGrid w:val="0"/>
              <w:spacing w:line="360" w:lineRule="auto"/>
              <w:jc w:val="left"/>
            </w:pPr>
            <w:r>
              <w:rPr>
                <w:rFonts w:hint="eastAsia"/>
              </w:rPr>
              <w:t>消防防炮</w:t>
            </w:r>
          </w:p>
        </w:tc>
        <w:tc>
          <w:tcPr>
            <w:tcW w:w="538" w:type="pct"/>
            <w:vAlign w:val="center"/>
          </w:tcPr>
          <w:p w14:paraId="2BFCFF8E">
            <w:pPr>
              <w:adjustRightInd w:val="0"/>
              <w:snapToGrid w:val="0"/>
              <w:spacing w:line="360" w:lineRule="auto"/>
              <w:jc w:val="center"/>
            </w:pPr>
            <w:r>
              <w:rPr>
                <w:rFonts w:hint="eastAsia"/>
              </w:rPr>
              <w:t>套</w:t>
            </w:r>
          </w:p>
        </w:tc>
        <w:tc>
          <w:tcPr>
            <w:tcW w:w="590" w:type="pct"/>
            <w:vAlign w:val="center"/>
          </w:tcPr>
          <w:p w14:paraId="23E4C806">
            <w:pPr>
              <w:adjustRightInd w:val="0"/>
              <w:snapToGrid w:val="0"/>
              <w:spacing w:line="360" w:lineRule="auto"/>
              <w:jc w:val="center"/>
            </w:pPr>
            <w:r>
              <w:rPr>
                <w:rFonts w:hint="eastAsia"/>
              </w:rPr>
              <w:t>5</w:t>
            </w:r>
          </w:p>
        </w:tc>
        <w:tc>
          <w:tcPr>
            <w:tcW w:w="1554" w:type="pct"/>
            <w:vAlign w:val="center"/>
          </w:tcPr>
          <w:p w14:paraId="1ADA5510">
            <w:pPr>
              <w:adjustRightInd w:val="0"/>
              <w:snapToGrid w:val="0"/>
              <w:spacing w:line="360" w:lineRule="auto"/>
              <w:jc w:val="left"/>
            </w:pPr>
            <w:r>
              <w:rPr>
                <w:rFonts w:hint="eastAsia"/>
              </w:rPr>
              <w:t>门诊大厅2套，南北主街3套</w:t>
            </w:r>
          </w:p>
        </w:tc>
      </w:tr>
      <w:tr w14:paraId="14F6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63404376">
            <w:pPr>
              <w:adjustRightInd w:val="0"/>
              <w:snapToGrid w:val="0"/>
              <w:spacing w:line="360" w:lineRule="auto"/>
              <w:jc w:val="center"/>
            </w:pPr>
            <w:r>
              <w:rPr>
                <w:rFonts w:hint="eastAsia"/>
              </w:rPr>
              <w:t>10</w:t>
            </w:r>
          </w:p>
        </w:tc>
        <w:tc>
          <w:tcPr>
            <w:tcW w:w="1829" w:type="pct"/>
            <w:vAlign w:val="center"/>
          </w:tcPr>
          <w:p w14:paraId="3368E866">
            <w:pPr>
              <w:adjustRightInd w:val="0"/>
              <w:snapToGrid w:val="0"/>
              <w:spacing w:line="360" w:lineRule="auto"/>
              <w:jc w:val="left"/>
            </w:pPr>
            <w:r>
              <w:rPr>
                <w:rFonts w:hint="eastAsia"/>
              </w:rPr>
              <w:t>消防泵</w:t>
            </w:r>
          </w:p>
        </w:tc>
        <w:tc>
          <w:tcPr>
            <w:tcW w:w="538" w:type="pct"/>
            <w:vAlign w:val="center"/>
          </w:tcPr>
          <w:p w14:paraId="5AA8656C">
            <w:pPr>
              <w:adjustRightInd w:val="0"/>
              <w:snapToGrid w:val="0"/>
              <w:spacing w:line="360" w:lineRule="auto"/>
              <w:jc w:val="center"/>
            </w:pPr>
            <w:r>
              <w:rPr>
                <w:rFonts w:hint="eastAsia"/>
              </w:rPr>
              <w:t>台</w:t>
            </w:r>
          </w:p>
        </w:tc>
        <w:tc>
          <w:tcPr>
            <w:tcW w:w="590" w:type="pct"/>
            <w:vAlign w:val="center"/>
          </w:tcPr>
          <w:p w14:paraId="0947CE4F">
            <w:pPr>
              <w:adjustRightInd w:val="0"/>
              <w:snapToGrid w:val="0"/>
              <w:spacing w:line="360" w:lineRule="auto"/>
              <w:jc w:val="center"/>
            </w:pPr>
            <w:r>
              <w:rPr>
                <w:rFonts w:hint="eastAsia"/>
              </w:rPr>
              <w:t>2</w:t>
            </w:r>
          </w:p>
        </w:tc>
        <w:tc>
          <w:tcPr>
            <w:tcW w:w="1554" w:type="pct"/>
            <w:vAlign w:val="center"/>
          </w:tcPr>
          <w:p w14:paraId="22C259A9">
            <w:pPr>
              <w:adjustRightInd w:val="0"/>
              <w:snapToGrid w:val="0"/>
              <w:spacing w:line="360" w:lineRule="auto"/>
              <w:jc w:val="left"/>
            </w:pPr>
            <w:r>
              <w:rPr>
                <w:rFonts w:hint="eastAsia"/>
              </w:rPr>
              <w:t>B2消防泵房</w:t>
            </w:r>
          </w:p>
        </w:tc>
      </w:tr>
      <w:tr w14:paraId="78BC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4A184CB8">
            <w:pPr>
              <w:adjustRightInd w:val="0"/>
              <w:snapToGrid w:val="0"/>
              <w:spacing w:line="360" w:lineRule="auto"/>
              <w:jc w:val="center"/>
            </w:pPr>
            <w:r>
              <w:rPr>
                <w:rFonts w:hint="eastAsia"/>
              </w:rPr>
              <w:t>11</w:t>
            </w:r>
          </w:p>
        </w:tc>
        <w:tc>
          <w:tcPr>
            <w:tcW w:w="1829" w:type="pct"/>
            <w:vAlign w:val="center"/>
          </w:tcPr>
          <w:p w14:paraId="214402D7">
            <w:pPr>
              <w:adjustRightInd w:val="0"/>
              <w:snapToGrid w:val="0"/>
              <w:spacing w:line="360" w:lineRule="auto"/>
              <w:jc w:val="left"/>
            </w:pPr>
            <w:r>
              <w:rPr>
                <w:rFonts w:hint="eastAsia"/>
              </w:rPr>
              <w:t>喷淋泵</w:t>
            </w:r>
          </w:p>
        </w:tc>
        <w:tc>
          <w:tcPr>
            <w:tcW w:w="538" w:type="pct"/>
            <w:vAlign w:val="center"/>
          </w:tcPr>
          <w:p w14:paraId="492DBD55">
            <w:pPr>
              <w:adjustRightInd w:val="0"/>
              <w:snapToGrid w:val="0"/>
              <w:spacing w:line="360" w:lineRule="auto"/>
              <w:jc w:val="center"/>
            </w:pPr>
            <w:r>
              <w:rPr>
                <w:rFonts w:hint="eastAsia"/>
              </w:rPr>
              <w:t>台</w:t>
            </w:r>
          </w:p>
        </w:tc>
        <w:tc>
          <w:tcPr>
            <w:tcW w:w="590" w:type="pct"/>
            <w:vAlign w:val="center"/>
          </w:tcPr>
          <w:p w14:paraId="7AC54DCD">
            <w:pPr>
              <w:adjustRightInd w:val="0"/>
              <w:snapToGrid w:val="0"/>
              <w:spacing w:line="360" w:lineRule="auto"/>
              <w:jc w:val="center"/>
            </w:pPr>
            <w:r>
              <w:rPr>
                <w:rFonts w:hint="eastAsia"/>
              </w:rPr>
              <w:t>3</w:t>
            </w:r>
          </w:p>
        </w:tc>
        <w:tc>
          <w:tcPr>
            <w:tcW w:w="1554" w:type="pct"/>
            <w:vAlign w:val="center"/>
          </w:tcPr>
          <w:p w14:paraId="7E46AF33">
            <w:pPr>
              <w:adjustRightInd w:val="0"/>
              <w:snapToGrid w:val="0"/>
              <w:spacing w:line="360" w:lineRule="auto"/>
              <w:jc w:val="left"/>
            </w:pPr>
            <w:r>
              <w:rPr>
                <w:rFonts w:hint="eastAsia"/>
              </w:rPr>
              <w:t>B2消防泵房</w:t>
            </w:r>
          </w:p>
        </w:tc>
      </w:tr>
      <w:tr w14:paraId="2A3C7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6687E021">
            <w:pPr>
              <w:adjustRightInd w:val="0"/>
              <w:snapToGrid w:val="0"/>
              <w:spacing w:line="360" w:lineRule="auto"/>
              <w:jc w:val="center"/>
            </w:pPr>
            <w:r>
              <w:rPr>
                <w:rFonts w:hint="eastAsia"/>
              </w:rPr>
              <w:t>12</w:t>
            </w:r>
          </w:p>
        </w:tc>
        <w:tc>
          <w:tcPr>
            <w:tcW w:w="1829" w:type="pct"/>
            <w:vAlign w:val="center"/>
          </w:tcPr>
          <w:p w14:paraId="05AE3905">
            <w:pPr>
              <w:adjustRightInd w:val="0"/>
              <w:snapToGrid w:val="0"/>
              <w:spacing w:line="360" w:lineRule="auto"/>
              <w:jc w:val="left"/>
            </w:pPr>
            <w:r>
              <w:rPr>
                <w:rFonts w:hint="eastAsia"/>
              </w:rPr>
              <w:t>喷淋头</w:t>
            </w:r>
          </w:p>
        </w:tc>
        <w:tc>
          <w:tcPr>
            <w:tcW w:w="538" w:type="pct"/>
            <w:vAlign w:val="center"/>
          </w:tcPr>
          <w:p w14:paraId="07CE1EEE">
            <w:pPr>
              <w:adjustRightInd w:val="0"/>
              <w:snapToGrid w:val="0"/>
              <w:spacing w:line="360" w:lineRule="auto"/>
              <w:jc w:val="center"/>
            </w:pPr>
            <w:r>
              <w:rPr>
                <w:rFonts w:hint="eastAsia"/>
              </w:rPr>
              <w:t>个</w:t>
            </w:r>
          </w:p>
        </w:tc>
        <w:tc>
          <w:tcPr>
            <w:tcW w:w="590" w:type="pct"/>
            <w:vAlign w:val="center"/>
          </w:tcPr>
          <w:p w14:paraId="09854716">
            <w:pPr>
              <w:adjustRightInd w:val="0"/>
              <w:snapToGrid w:val="0"/>
              <w:spacing w:line="360" w:lineRule="auto"/>
              <w:jc w:val="center"/>
            </w:pPr>
            <w:r>
              <w:rPr>
                <w:rFonts w:hint="eastAsia"/>
              </w:rPr>
              <w:t>16492</w:t>
            </w:r>
          </w:p>
        </w:tc>
        <w:tc>
          <w:tcPr>
            <w:tcW w:w="1554" w:type="pct"/>
            <w:vAlign w:val="center"/>
          </w:tcPr>
          <w:p w14:paraId="5904DA6D">
            <w:pPr>
              <w:adjustRightInd w:val="0"/>
              <w:snapToGrid w:val="0"/>
              <w:spacing w:line="360" w:lineRule="auto"/>
              <w:jc w:val="left"/>
            </w:pPr>
          </w:p>
        </w:tc>
      </w:tr>
      <w:tr w14:paraId="0D27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6C3037CD">
            <w:pPr>
              <w:adjustRightInd w:val="0"/>
              <w:snapToGrid w:val="0"/>
              <w:spacing w:line="360" w:lineRule="auto"/>
              <w:jc w:val="center"/>
            </w:pPr>
            <w:r>
              <w:rPr>
                <w:rFonts w:hint="eastAsia"/>
              </w:rPr>
              <w:t>13</w:t>
            </w:r>
          </w:p>
        </w:tc>
        <w:tc>
          <w:tcPr>
            <w:tcW w:w="1829" w:type="pct"/>
            <w:vAlign w:val="center"/>
          </w:tcPr>
          <w:p w14:paraId="10D9AB23">
            <w:pPr>
              <w:adjustRightInd w:val="0"/>
              <w:snapToGrid w:val="0"/>
              <w:spacing w:line="360" w:lineRule="auto"/>
              <w:jc w:val="left"/>
            </w:pPr>
            <w:r>
              <w:rPr>
                <w:rFonts w:hint="eastAsia"/>
              </w:rPr>
              <w:t>消防水池</w:t>
            </w:r>
          </w:p>
        </w:tc>
        <w:tc>
          <w:tcPr>
            <w:tcW w:w="538" w:type="pct"/>
            <w:vAlign w:val="center"/>
          </w:tcPr>
          <w:p w14:paraId="09871457">
            <w:pPr>
              <w:adjustRightInd w:val="0"/>
              <w:snapToGrid w:val="0"/>
              <w:spacing w:line="360" w:lineRule="auto"/>
              <w:jc w:val="center"/>
            </w:pPr>
            <w:r>
              <w:rPr>
                <w:rFonts w:hint="eastAsia"/>
              </w:rPr>
              <w:t>只</w:t>
            </w:r>
          </w:p>
        </w:tc>
        <w:tc>
          <w:tcPr>
            <w:tcW w:w="590" w:type="pct"/>
            <w:vAlign w:val="center"/>
          </w:tcPr>
          <w:p w14:paraId="1E24110B">
            <w:pPr>
              <w:adjustRightInd w:val="0"/>
              <w:snapToGrid w:val="0"/>
              <w:spacing w:line="360" w:lineRule="auto"/>
              <w:jc w:val="center"/>
            </w:pPr>
            <w:r>
              <w:rPr>
                <w:rFonts w:hint="eastAsia"/>
              </w:rPr>
              <w:t>2</w:t>
            </w:r>
          </w:p>
        </w:tc>
        <w:tc>
          <w:tcPr>
            <w:tcW w:w="1554" w:type="pct"/>
            <w:vAlign w:val="center"/>
          </w:tcPr>
          <w:p w14:paraId="68AE98C1">
            <w:pPr>
              <w:adjustRightInd w:val="0"/>
              <w:snapToGrid w:val="0"/>
              <w:spacing w:line="360" w:lineRule="auto"/>
              <w:jc w:val="left"/>
            </w:pPr>
          </w:p>
        </w:tc>
      </w:tr>
      <w:tr w14:paraId="74315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2C876433">
            <w:pPr>
              <w:adjustRightInd w:val="0"/>
              <w:snapToGrid w:val="0"/>
              <w:spacing w:line="360" w:lineRule="auto"/>
              <w:jc w:val="center"/>
            </w:pPr>
            <w:r>
              <w:rPr>
                <w:rFonts w:hint="eastAsia"/>
              </w:rPr>
              <w:t>14</w:t>
            </w:r>
          </w:p>
        </w:tc>
        <w:tc>
          <w:tcPr>
            <w:tcW w:w="1829" w:type="pct"/>
            <w:vAlign w:val="center"/>
          </w:tcPr>
          <w:p w14:paraId="611BD570">
            <w:pPr>
              <w:adjustRightInd w:val="0"/>
              <w:snapToGrid w:val="0"/>
              <w:spacing w:line="360" w:lineRule="auto"/>
              <w:jc w:val="left"/>
            </w:pPr>
            <w:r>
              <w:rPr>
                <w:rFonts w:hint="eastAsia"/>
              </w:rPr>
              <w:t>排烟风机、正压送风机</w:t>
            </w:r>
          </w:p>
        </w:tc>
        <w:tc>
          <w:tcPr>
            <w:tcW w:w="538" w:type="pct"/>
            <w:vAlign w:val="center"/>
          </w:tcPr>
          <w:p w14:paraId="03D80C86">
            <w:pPr>
              <w:adjustRightInd w:val="0"/>
              <w:snapToGrid w:val="0"/>
              <w:spacing w:line="360" w:lineRule="auto"/>
              <w:jc w:val="center"/>
            </w:pPr>
            <w:r>
              <w:rPr>
                <w:rFonts w:hint="eastAsia"/>
              </w:rPr>
              <w:t>台</w:t>
            </w:r>
          </w:p>
        </w:tc>
        <w:tc>
          <w:tcPr>
            <w:tcW w:w="590" w:type="pct"/>
            <w:vAlign w:val="center"/>
          </w:tcPr>
          <w:p w14:paraId="12651433">
            <w:pPr>
              <w:adjustRightInd w:val="0"/>
              <w:snapToGrid w:val="0"/>
              <w:spacing w:line="360" w:lineRule="auto"/>
              <w:jc w:val="center"/>
            </w:pPr>
            <w:r>
              <w:rPr>
                <w:rFonts w:hint="eastAsia"/>
              </w:rPr>
              <w:t>175</w:t>
            </w:r>
          </w:p>
        </w:tc>
        <w:tc>
          <w:tcPr>
            <w:tcW w:w="1554" w:type="pct"/>
            <w:vAlign w:val="center"/>
          </w:tcPr>
          <w:p w14:paraId="4AC49FC0">
            <w:pPr>
              <w:adjustRightInd w:val="0"/>
              <w:snapToGrid w:val="0"/>
              <w:spacing w:line="360" w:lineRule="auto"/>
              <w:jc w:val="left"/>
            </w:pPr>
          </w:p>
        </w:tc>
      </w:tr>
      <w:tr w14:paraId="0165E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24DF7532">
            <w:pPr>
              <w:adjustRightInd w:val="0"/>
              <w:snapToGrid w:val="0"/>
              <w:spacing w:line="360" w:lineRule="auto"/>
              <w:jc w:val="center"/>
            </w:pPr>
            <w:r>
              <w:rPr>
                <w:rFonts w:hint="eastAsia"/>
              </w:rPr>
              <w:t>15</w:t>
            </w:r>
          </w:p>
        </w:tc>
        <w:tc>
          <w:tcPr>
            <w:tcW w:w="1829" w:type="pct"/>
            <w:vAlign w:val="center"/>
          </w:tcPr>
          <w:p w14:paraId="2B9FB9D6">
            <w:pPr>
              <w:adjustRightInd w:val="0"/>
              <w:snapToGrid w:val="0"/>
              <w:spacing w:line="360" w:lineRule="auto"/>
              <w:jc w:val="left"/>
            </w:pPr>
            <w:r>
              <w:rPr>
                <w:rFonts w:hint="eastAsia"/>
              </w:rPr>
              <w:t>卷帘门</w:t>
            </w:r>
          </w:p>
        </w:tc>
        <w:tc>
          <w:tcPr>
            <w:tcW w:w="538" w:type="pct"/>
            <w:vAlign w:val="center"/>
          </w:tcPr>
          <w:p w14:paraId="29A902D6">
            <w:pPr>
              <w:adjustRightInd w:val="0"/>
              <w:snapToGrid w:val="0"/>
              <w:spacing w:line="360" w:lineRule="auto"/>
              <w:jc w:val="center"/>
            </w:pPr>
            <w:r>
              <w:rPr>
                <w:rFonts w:hint="eastAsia"/>
              </w:rPr>
              <w:t>樘</w:t>
            </w:r>
          </w:p>
        </w:tc>
        <w:tc>
          <w:tcPr>
            <w:tcW w:w="590" w:type="pct"/>
            <w:vAlign w:val="center"/>
          </w:tcPr>
          <w:p w14:paraId="53DE9924">
            <w:pPr>
              <w:adjustRightInd w:val="0"/>
              <w:snapToGrid w:val="0"/>
              <w:spacing w:line="360" w:lineRule="auto"/>
              <w:jc w:val="center"/>
            </w:pPr>
            <w:r>
              <w:rPr>
                <w:rFonts w:hint="eastAsia"/>
              </w:rPr>
              <w:t>149</w:t>
            </w:r>
          </w:p>
        </w:tc>
        <w:tc>
          <w:tcPr>
            <w:tcW w:w="1554" w:type="pct"/>
            <w:vAlign w:val="center"/>
          </w:tcPr>
          <w:p w14:paraId="1DA5EC45">
            <w:pPr>
              <w:adjustRightInd w:val="0"/>
              <w:snapToGrid w:val="0"/>
              <w:spacing w:line="360" w:lineRule="auto"/>
              <w:jc w:val="left"/>
            </w:pPr>
            <w:r>
              <w:rPr>
                <w:rFonts w:hint="eastAsia"/>
              </w:rPr>
              <w:t>加5是超市2樘药店2面包房1</w:t>
            </w:r>
          </w:p>
        </w:tc>
      </w:tr>
      <w:tr w14:paraId="50F2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3D35DDDA">
            <w:pPr>
              <w:adjustRightInd w:val="0"/>
              <w:snapToGrid w:val="0"/>
              <w:spacing w:line="360" w:lineRule="auto"/>
              <w:jc w:val="center"/>
            </w:pPr>
            <w:r>
              <w:rPr>
                <w:rFonts w:hint="eastAsia"/>
              </w:rPr>
              <w:t>16</w:t>
            </w:r>
          </w:p>
        </w:tc>
        <w:tc>
          <w:tcPr>
            <w:tcW w:w="1829" w:type="pct"/>
            <w:vAlign w:val="center"/>
          </w:tcPr>
          <w:p w14:paraId="568CC917">
            <w:pPr>
              <w:adjustRightInd w:val="0"/>
              <w:snapToGrid w:val="0"/>
              <w:spacing w:line="360" w:lineRule="auto"/>
              <w:jc w:val="left"/>
            </w:pPr>
            <w:r>
              <w:rPr>
                <w:rFonts w:hint="eastAsia"/>
              </w:rPr>
              <w:t>气体灭火（有管网七氟丙烷）</w:t>
            </w:r>
          </w:p>
        </w:tc>
        <w:tc>
          <w:tcPr>
            <w:tcW w:w="538" w:type="pct"/>
            <w:vAlign w:val="center"/>
          </w:tcPr>
          <w:p w14:paraId="720B54F0">
            <w:pPr>
              <w:adjustRightInd w:val="0"/>
              <w:snapToGrid w:val="0"/>
              <w:spacing w:line="360" w:lineRule="auto"/>
              <w:jc w:val="center"/>
            </w:pPr>
            <w:r>
              <w:rPr>
                <w:rFonts w:hint="eastAsia"/>
              </w:rPr>
              <w:t>套</w:t>
            </w:r>
          </w:p>
        </w:tc>
        <w:tc>
          <w:tcPr>
            <w:tcW w:w="590" w:type="pct"/>
            <w:vAlign w:val="center"/>
          </w:tcPr>
          <w:p w14:paraId="37C6765F">
            <w:pPr>
              <w:adjustRightInd w:val="0"/>
              <w:snapToGrid w:val="0"/>
              <w:spacing w:line="360" w:lineRule="auto"/>
              <w:jc w:val="center"/>
            </w:pPr>
            <w:r>
              <w:rPr>
                <w:rFonts w:hint="eastAsia"/>
              </w:rPr>
              <w:t>2</w:t>
            </w:r>
          </w:p>
        </w:tc>
        <w:tc>
          <w:tcPr>
            <w:tcW w:w="1554" w:type="pct"/>
            <w:vAlign w:val="center"/>
          </w:tcPr>
          <w:p w14:paraId="53B7E5AA">
            <w:pPr>
              <w:adjustRightInd w:val="0"/>
              <w:snapToGrid w:val="0"/>
              <w:spacing w:line="360" w:lineRule="auto"/>
              <w:jc w:val="left"/>
            </w:pPr>
            <w:r>
              <w:rPr>
                <w:rFonts w:hint="eastAsia"/>
              </w:rPr>
              <w:t>B-1变电站1、档案室</w:t>
            </w:r>
          </w:p>
        </w:tc>
      </w:tr>
      <w:tr w14:paraId="1B6E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03E6C6F9">
            <w:pPr>
              <w:adjustRightInd w:val="0"/>
              <w:snapToGrid w:val="0"/>
              <w:spacing w:line="360" w:lineRule="auto"/>
              <w:jc w:val="center"/>
            </w:pPr>
            <w:r>
              <w:rPr>
                <w:rFonts w:hint="eastAsia"/>
              </w:rPr>
              <w:t>17</w:t>
            </w:r>
          </w:p>
        </w:tc>
        <w:tc>
          <w:tcPr>
            <w:tcW w:w="1829" w:type="pct"/>
            <w:vAlign w:val="center"/>
          </w:tcPr>
          <w:p w14:paraId="476BE99E">
            <w:pPr>
              <w:adjustRightInd w:val="0"/>
              <w:snapToGrid w:val="0"/>
              <w:spacing w:line="360" w:lineRule="auto"/>
              <w:jc w:val="left"/>
            </w:pPr>
            <w:r>
              <w:rPr>
                <w:rFonts w:hint="eastAsia"/>
              </w:rPr>
              <w:t>气体灭火（无管网网七氟丙烷）</w:t>
            </w:r>
          </w:p>
        </w:tc>
        <w:tc>
          <w:tcPr>
            <w:tcW w:w="538" w:type="pct"/>
            <w:vAlign w:val="center"/>
          </w:tcPr>
          <w:p w14:paraId="11EE1DDB">
            <w:pPr>
              <w:adjustRightInd w:val="0"/>
              <w:snapToGrid w:val="0"/>
              <w:spacing w:line="360" w:lineRule="auto"/>
              <w:jc w:val="center"/>
            </w:pPr>
            <w:r>
              <w:rPr>
                <w:rFonts w:hint="eastAsia"/>
              </w:rPr>
              <w:t>套</w:t>
            </w:r>
          </w:p>
        </w:tc>
        <w:tc>
          <w:tcPr>
            <w:tcW w:w="590" w:type="pct"/>
            <w:vAlign w:val="center"/>
          </w:tcPr>
          <w:p w14:paraId="76FC0AA9">
            <w:pPr>
              <w:adjustRightInd w:val="0"/>
              <w:snapToGrid w:val="0"/>
              <w:spacing w:line="360" w:lineRule="auto"/>
              <w:jc w:val="center"/>
            </w:pPr>
            <w:r>
              <w:rPr>
                <w:rFonts w:hint="eastAsia"/>
              </w:rPr>
              <w:t>4</w:t>
            </w:r>
          </w:p>
        </w:tc>
        <w:tc>
          <w:tcPr>
            <w:tcW w:w="1554" w:type="pct"/>
            <w:vAlign w:val="center"/>
          </w:tcPr>
          <w:p w14:paraId="3E31E6C3">
            <w:pPr>
              <w:adjustRightInd w:val="0"/>
              <w:snapToGrid w:val="0"/>
              <w:spacing w:line="360" w:lineRule="auto"/>
              <w:jc w:val="left"/>
            </w:pPr>
            <w:r>
              <w:rPr>
                <w:rFonts w:hint="eastAsia"/>
              </w:rPr>
              <w:t>三层信息机房、B-2发电机房、F-1平时发电机房、F-2战时发电机房</w:t>
            </w:r>
          </w:p>
        </w:tc>
      </w:tr>
      <w:tr w14:paraId="1C94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7D145085">
            <w:pPr>
              <w:adjustRightInd w:val="0"/>
              <w:snapToGrid w:val="0"/>
              <w:spacing w:line="360" w:lineRule="auto"/>
              <w:jc w:val="center"/>
            </w:pPr>
            <w:r>
              <w:rPr>
                <w:rFonts w:hint="eastAsia"/>
              </w:rPr>
              <w:t>18</w:t>
            </w:r>
          </w:p>
        </w:tc>
        <w:tc>
          <w:tcPr>
            <w:tcW w:w="1829" w:type="pct"/>
            <w:vAlign w:val="center"/>
          </w:tcPr>
          <w:p w14:paraId="0F61F156">
            <w:pPr>
              <w:adjustRightInd w:val="0"/>
              <w:snapToGrid w:val="0"/>
              <w:spacing w:line="360" w:lineRule="auto"/>
              <w:jc w:val="left"/>
            </w:pPr>
            <w:r>
              <w:rPr>
                <w:rFonts w:hint="eastAsia"/>
              </w:rPr>
              <w:t>ABC干粉气体灭火设备</w:t>
            </w:r>
          </w:p>
        </w:tc>
        <w:tc>
          <w:tcPr>
            <w:tcW w:w="538" w:type="pct"/>
            <w:vAlign w:val="center"/>
          </w:tcPr>
          <w:p w14:paraId="3B741CD3">
            <w:pPr>
              <w:adjustRightInd w:val="0"/>
              <w:snapToGrid w:val="0"/>
              <w:spacing w:line="360" w:lineRule="auto"/>
              <w:jc w:val="center"/>
            </w:pPr>
            <w:r>
              <w:rPr>
                <w:rFonts w:hint="eastAsia"/>
              </w:rPr>
              <w:t>套</w:t>
            </w:r>
          </w:p>
        </w:tc>
        <w:tc>
          <w:tcPr>
            <w:tcW w:w="590" w:type="pct"/>
            <w:vAlign w:val="center"/>
          </w:tcPr>
          <w:p w14:paraId="7082A769">
            <w:pPr>
              <w:adjustRightInd w:val="0"/>
              <w:snapToGrid w:val="0"/>
              <w:spacing w:line="360" w:lineRule="auto"/>
              <w:jc w:val="center"/>
            </w:pPr>
            <w:r>
              <w:rPr>
                <w:rFonts w:hint="eastAsia"/>
              </w:rPr>
              <w:t>12</w:t>
            </w:r>
          </w:p>
        </w:tc>
        <w:tc>
          <w:tcPr>
            <w:tcW w:w="1554" w:type="pct"/>
            <w:vAlign w:val="center"/>
          </w:tcPr>
          <w:p w14:paraId="5F5D6266">
            <w:pPr>
              <w:adjustRightInd w:val="0"/>
              <w:snapToGrid w:val="0"/>
              <w:spacing w:line="360" w:lineRule="auto"/>
              <w:jc w:val="left"/>
            </w:pPr>
            <w:r>
              <w:rPr>
                <w:rFonts w:hint="eastAsia"/>
              </w:rPr>
              <w:t>B-核医学2套、一层影像科4套、体检中心1套、急诊1套、B2-东北角预留发展4套</w:t>
            </w:r>
          </w:p>
        </w:tc>
      </w:tr>
      <w:tr w14:paraId="0E08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15B9F9D8">
            <w:pPr>
              <w:adjustRightInd w:val="0"/>
              <w:snapToGrid w:val="0"/>
              <w:spacing w:line="360" w:lineRule="auto"/>
              <w:jc w:val="center"/>
            </w:pPr>
            <w:r>
              <w:rPr>
                <w:rFonts w:hint="eastAsia"/>
              </w:rPr>
              <w:t>19</w:t>
            </w:r>
          </w:p>
        </w:tc>
        <w:tc>
          <w:tcPr>
            <w:tcW w:w="1829" w:type="pct"/>
            <w:vAlign w:val="center"/>
          </w:tcPr>
          <w:p w14:paraId="1AB284D9">
            <w:pPr>
              <w:adjustRightInd w:val="0"/>
              <w:snapToGrid w:val="0"/>
              <w:spacing w:line="360" w:lineRule="auto"/>
              <w:jc w:val="left"/>
            </w:pPr>
            <w:r>
              <w:rPr>
                <w:rFonts w:hint="eastAsia"/>
              </w:rPr>
              <w:t>消防报警主机</w:t>
            </w:r>
          </w:p>
        </w:tc>
        <w:tc>
          <w:tcPr>
            <w:tcW w:w="538" w:type="pct"/>
            <w:vAlign w:val="center"/>
          </w:tcPr>
          <w:p w14:paraId="4D9F4735">
            <w:pPr>
              <w:adjustRightInd w:val="0"/>
              <w:snapToGrid w:val="0"/>
              <w:spacing w:line="360" w:lineRule="auto"/>
              <w:jc w:val="center"/>
            </w:pPr>
            <w:r>
              <w:rPr>
                <w:rFonts w:hint="eastAsia"/>
              </w:rPr>
              <w:t>套</w:t>
            </w:r>
          </w:p>
        </w:tc>
        <w:tc>
          <w:tcPr>
            <w:tcW w:w="590" w:type="pct"/>
            <w:vAlign w:val="center"/>
          </w:tcPr>
          <w:p w14:paraId="727B95F1">
            <w:pPr>
              <w:adjustRightInd w:val="0"/>
              <w:snapToGrid w:val="0"/>
              <w:spacing w:line="360" w:lineRule="auto"/>
              <w:jc w:val="center"/>
            </w:pPr>
            <w:r>
              <w:rPr>
                <w:rFonts w:hint="eastAsia"/>
              </w:rPr>
              <w:t>6</w:t>
            </w:r>
          </w:p>
        </w:tc>
        <w:tc>
          <w:tcPr>
            <w:tcW w:w="1554" w:type="pct"/>
            <w:vAlign w:val="center"/>
          </w:tcPr>
          <w:p w14:paraId="0A3428A7">
            <w:pPr>
              <w:adjustRightInd w:val="0"/>
              <w:snapToGrid w:val="0"/>
              <w:spacing w:line="360" w:lineRule="auto"/>
              <w:jc w:val="left"/>
            </w:pPr>
            <w:r>
              <w:rPr>
                <w:rFonts w:hint="eastAsia"/>
              </w:rPr>
              <w:t>监控室3套、食堂1套、感染楼1套、锅炉房1套</w:t>
            </w:r>
          </w:p>
        </w:tc>
      </w:tr>
      <w:tr w14:paraId="1D52E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6F0949A9">
            <w:pPr>
              <w:adjustRightInd w:val="0"/>
              <w:snapToGrid w:val="0"/>
              <w:spacing w:line="360" w:lineRule="auto"/>
              <w:jc w:val="center"/>
            </w:pPr>
            <w:r>
              <w:rPr>
                <w:rFonts w:hint="eastAsia"/>
              </w:rPr>
              <w:t>20</w:t>
            </w:r>
          </w:p>
        </w:tc>
        <w:tc>
          <w:tcPr>
            <w:tcW w:w="1829" w:type="pct"/>
            <w:vAlign w:val="center"/>
          </w:tcPr>
          <w:p w14:paraId="525BD18E">
            <w:pPr>
              <w:adjustRightInd w:val="0"/>
              <w:snapToGrid w:val="0"/>
              <w:spacing w:line="360" w:lineRule="auto"/>
              <w:jc w:val="left"/>
            </w:pPr>
            <w:r>
              <w:rPr>
                <w:rFonts w:hint="eastAsia"/>
              </w:rPr>
              <w:t>消防控制中心强启按钮箱</w:t>
            </w:r>
          </w:p>
        </w:tc>
        <w:tc>
          <w:tcPr>
            <w:tcW w:w="538" w:type="pct"/>
            <w:vAlign w:val="center"/>
          </w:tcPr>
          <w:p w14:paraId="2783037D">
            <w:pPr>
              <w:adjustRightInd w:val="0"/>
              <w:snapToGrid w:val="0"/>
              <w:spacing w:line="360" w:lineRule="auto"/>
              <w:jc w:val="center"/>
            </w:pPr>
            <w:r>
              <w:rPr>
                <w:rFonts w:hint="eastAsia"/>
              </w:rPr>
              <w:t>套</w:t>
            </w:r>
          </w:p>
        </w:tc>
        <w:tc>
          <w:tcPr>
            <w:tcW w:w="590" w:type="pct"/>
            <w:vAlign w:val="center"/>
          </w:tcPr>
          <w:p w14:paraId="68299026">
            <w:pPr>
              <w:adjustRightInd w:val="0"/>
              <w:snapToGrid w:val="0"/>
              <w:spacing w:line="360" w:lineRule="auto"/>
              <w:jc w:val="center"/>
            </w:pPr>
            <w:r>
              <w:rPr>
                <w:rFonts w:hint="eastAsia"/>
              </w:rPr>
              <w:t>1</w:t>
            </w:r>
          </w:p>
        </w:tc>
        <w:tc>
          <w:tcPr>
            <w:tcW w:w="1554" w:type="pct"/>
            <w:vAlign w:val="center"/>
          </w:tcPr>
          <w:p w14:paraId="1D8BF56C">
            <w:pPr>
              <w:adjustRightInd w:val="0"/>
              <w:snapToGrid w:val="0"/>
              <w:spacing w:line="360" w:lineRule="auto"/>
              <w:jc w:val="left"/>
            </w:pPr>
          </w:p>
        </w:tc>
      </w:tr>
      <w:tr w14:paraId="0BC1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11861CD1">
            <w:pPr>
              <w:adjustRightInd w:val="0"/>
              <w:snapToGrid w:val="0"/>
              <w:spacing w:line="360" w:lineRule="auto"/>
              <w:jc w:val="center"/>
            </w:pPr>
            <w:r>
              <w:rPr>
                <w:rFonts w:hint="eastAsia"/>
              </w:rPr>
              <w:t>21</w:t>
            </w:r>
          </w:p>
        </w:tc>
        <w:tc>
          <w:tcPr>
            <w:tcW w:w="1829" w:type="pct"/>
            <w:vAlign w:val="center"/>
          </w:tcPr>
          <w:p w14:paraId="610C3393">
            <w:pPr>
              <w:adjustRightInd w:val="0"/>
              <w:snapToGrid w:val="0"/>
              <w:spacing w:line="360" w:lineRule="auto"/>
              <w:jc w:val="left"/>
            </w:pPr>
            <w:r>
              <w:rPr>
                <w:rFonts w:hint="eastAsia"/>
              </w:rPr>
              <w:t>烟感、温感</w:t>
            </w:r>
          </w:p>
        </w:tc>
        <w:tc>
          <w:tcPr>
            <w:tcW w:w="538" w:type="pct"/>
            <w:vAlign w:val="center"/>
          </w:tcPr>
          <w:p w14:paraId="2C236A57">
            <w:pPr>
              <w:adjustRightInd w:val="0"/>
              <w:snapToGrid w:val="0"/>
              <w:spacing w:line="360" w:lineRule="auto"/>
              <w:jc w:val="center"/>
            </w:pPr>
            <w:r>
              <w:rPr>
                <w:rFonts w:hint="eastAsia"/>
              </w:rPr>
              <w:t>个</w:t>
            </w:r>
          </w:p>
        </w:tc>
        <w:tc>
          <w:tcPr>
            <w:tcW w:w="590" w:type="pct"/>
            <w:vAlign w:val="center"/>
          </w:tcPr>
          <w:p w14:paraId="65B36092">
            <w:pPr>
              <w:adjustRightInd w:val="0"/>
              <w:snapToGrid w:val="0"/>
              <w:spacing w:line="360" w:lineRule="auto"/>
              <w:jc w:val="center"/>
            </w:pPr>
            <w:r>
              <w:rPr>
                <w:rFonts w:hint="eastAsia"/>
              </w:rPr>
              <w:t>4938</w:t>
            </w:r>
          </w:p>
        </w:tc>
        <w:tc>
          <w:tcPr>
            <w:tcW w:w="1554" w:type="pct"/>
            <w:vAlign w:val="center"/>
          </w:tcPr>
          <w:p w14:paraId="2D8CC07E">
            <w:pPr>
              <w:adjustRightInd w:val="0"/>
              <w:snapToGrid w:val="0"/>
              <w:spacing w:line="360" w:lineRule="auto"/>
              <w:jc w:val="left"/>
            </w:pPr>
          </w:p>
        </w:tc>
      </w:tr>
      <w:tr w14:paraId="2481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1884E9A6">
            <w:pPr>
              <w:adjustRightInd w:val="0"/>
              <w:snapToGrid w:val="0"/>
              <w:spacing w:line="360" w:lineRule="auto"/>
              <w:jc w:val="center"/>
            </w:pPr>
            <w:r>
              <w:rPr>
                <w:rFonts w:hint="eastAsia"/>
              </w:rPr>
              <w:t>22</w:t>
            </w:r>
          </w:p>
        </w:tc>
        <w:tc>
          <w:tcPr>
            <w:tcW w:w="1829" w:type="pct"/>
            <w:vAlign w:val="center"/>
          </w:tcPr>
          <w:p w14:paraId="3E044FC9">
            <w:pPr>
              <w:adjustRightInd w:val="0"/>
              <w:snapToGrid w:val="0"/>
              <w:spacing w:line="360" w:lineRule="auto"/>
              <w:jc w:val="left"/>
            </w:pPr>
            <w:r>
              <w:rPr>
                <w:rFonts w:hint="eastAsia"/>
              </w:rPr>
              <w:t>消防广播</w:t>
            </w:r>
          </w:p>
        </w:tc>
        <w:tc>
          <w:tcPr>
            <w:tcW w:w="538" w:type="pct"/>
            <w:vAlign w:val="center"/>
          </w:tcPr>
          <w:p w14:paraId="46759AA0">
            <w:pPr>
              <w:adjustRightInd w:val="0"/>
              <w:snapToGrid w:val="0"/>
              <w:spacing w:line="360" w:lineRule="auto"/>
              <w:jc w:val="center"/>
            </w:pPr>
            <w:r>
              <w:rPr>
                <w:rFonts w:hint="eastAsia"/>
              </w:rPr>
              <w:t>个</w:t>
            </w:r>
          </w:p>
        </w:tc>
        <w:tc>
          <w:tcPr>
            <w:tcW w:w="590" w:type="pct"/>
            <w:vAlign w:val="center"/>
          </w:tcPr>
          <w:p w14:paraId="28B9C657">
            <w:pPr>
              <w:adjustRightInd w:val="0"/>
              <w:snapToGrid w:val="0"/>
              <w:spacing w:line="360" w:lineRule="auto"/>
              <w:jc w:val="center"/>
            </w:pPr>
            <w:r>
              <w:rPr>
                <w:rFonts w:hint="eastAsia"/>
              </w:rPr>
              <w:t>1211</w:t>
            </w:r>
          </w:p>
        </w:tc>
        <w:tc>
          <w:tcPr>
            <w:tcW w:w="1554" w:type="pct"/>
            <w:vAlign w:val="center"/>
          </w:tcPr>
          <w:p w14:paraId="79FAC5C1">
            <w:pPr>
              <w:adjustRightInd w:val="0"/>
              <w:snapToGrid w:val="0"/>
              <w:spacing w:line="360" w:lineRule="auto"/>
              <w:jc w:val="left"/>
            </w:pPr>
          </w:p>
        </w:tc>
      </w:tr>
      <w:tr w14:paraId="1064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1389A297">
            <w:pPr>
              <w:adjustRightInd w:val="0"/>
              <w:snapToGrid w:val="0"/>
              <w:spacing w:line="360" w:lineRule="auto"/>
              <w:jc w:val="center"/>
            </w:pPr>
            <w:r>
              <w:rPr>
                <w:rFonts w:hint="eastAsia"/>
              </w:rPr>
              <w:t>23</w:t>
            </w:r>
          </w:p>
        </w:tc>
        <w:tc>
          <w:tcPr>
            <w:tcW w:w="1829" w:type="pct"/>
            <w:vAlign w:val="center"/>
          </w:tcPr>
          <w:p w14:paraId="222F42F0">
            <w:pPr>
              <w:adjustRightInd w:val="0"/>
              <w:snapToGrid w:val="0"/>
              <w:spacing w:line="360" w:lineRule="auto"/>
              <w:jc w:val="left"/>
            </w:pPr>
            <w:r>
              <w:rPr>
                <w:rFonts w:hint="eastAsia"/>
              </w:rPr>
              <w:t>消火栓按钮</w:t>
            </w:r>
          </w:p>
        </w:tc>
        <w:tc>
          <w:tcPr>
            <w:tcW w:w="538" w:type="pct"/>
            <w:vAlign w:val="center"/>
          </w:tcPr>
          <w:p w14:paraId="0A27C0FD">
            <w:pPr>
              <w:adjustRightInd w:val="0"/>
              <w:snapToGrid w:val="0"/>
              <w:spacing w:line="360" w:lineRule="auto"/>
              <w:jc w:val="center"/>
            </w:pPr>
            <w:r>
              <w:rPr>
                <w:rFonts w:hint="eastAsia"/>
              </w:rPr>
              <w:t>个</w:t>
            </w:r>
          </w:p>
        </w:tc>
        <w:tc>
          <w:tcPr>
            <w:tcW w:w="590" w:type="pct"/>
            <w:vAlign w:val="center"/>
          </w:tcPr>
          <w:p w14:paraId="32236E8C">
            <w:pPr>
              <w:adjustRightInd w:val="0"/>
              <w:snapToGrid w:val="0"/>
              <w:spacing w:line="360" w:lineRule="auto"/>
              <w:jc w:val="center"/>
            </w:pPr>
            <w:r>
              <w:rPr>
                <w:rFonts w:hint="eastAsia"/>
              </w:rPr>
              <w:t>845</w:t>
            </w:r>
          </w:p>
        </w:tc>
        <w:tc>
          <w:tcPr>
            <w:tcW w:w="1554" w:type="pct"/>
            <w:vAlign w:val="center"/>
          </w:tcPr>
          <w:p w14:paraId="1454B306">
            <w:pPr>
              <w:adjustRightInd w:val="0"/>
              <w:snapToGrid w:val="0"/>
              <w:spacing w:line="360" w:lineRule="auto"/>
              <w:jc w:val="left"/>
            </w:pPr>
          </w:p>
        </w:tc>
      </w:tr>
      <w:tr w14:paraId="4B09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01B024F9">
            <w:pPr>
              <w:adjustRightInd w:val="0"/>
              <w:snapToGrid w:val="0"/>
              <w:spacing w:line="360" w:lineRule="auto"/>
              <w:jc w:val="center"/>
            </w:pPr>
            <w:r>
              <w:rPr>
                <w:rFonts w:hint="eastAsia"/>
              </w:rPr>
              <w:t>24</w:t>
            </w:r>
          </w:p>
        </w:tc>
        <w:tc>
          <w:tcPr>
            <w:tcW w:w="1829" w:type="pct"/>
            <w:vAlign w:val="center"/>
          </w:tcPr>
          <w:p w14:paraId="5D870905">
            <w:pPr>
              <w:adjustRightInd w:val="0"/>
              <w:snapToGrid w:val="0"/>
              <w:spacing w:line="360" w:lineRule="auto"/>
              <w:jc w:val="left"/>
            </w:pPr>
            <w:r>
              <w:rPr>
                <w:rFonts w:hint="eastAsia"/>
              </w:rPr>
              <w:t>消防电话</w:t>
            </w:r>
          </w:p>
        </w:tc>
        <w:tc>
          <w:tcPr>
            <w:tcW w:w="538" w:type="pct"/>
            <w:vAlign w:val="center"/>
          </w:tcPr>
          <w:p w14:paraId="2071F73D">
            <w:pPr>
              <w:adjustRightInd w:val="0"/>
              <w:snapToGrid w:val="0"/>
              <w:spacing w:line="360" w:lineRule="auto"/>
              <w:jc w:val="center"/>
            </w:pPr>
            <w:r>
              <w:rPr>
                <w:rFonts w:hint="eastAsia"/>
              </w:rPr>
              <w:t>个</w:t>
            </w:r>
          </w:p>
        </w:tc>
        <w:tc>
          <w:tcPr>
            <w:tcW w:w="590" w:type="pct"/>
            <w:vAlign w:val="center"/>
          </w:tcPr>
          <w:p w14:paraId="4F269149">
            <w:pPr>
              <w:adjustRightInd w:val="0"/>
              <w:snapToGrid w:val="0"/>
              <w:spacing w:line="360" w:lineRule="auto"/>
              <w:jc w:val="center"/>
            </w:pPr>
            <w:r>
              <w:rPr>
                <w:rFonts w:hint="eastAsia"/>
              </w:rPr>
              <w:t>54</w:t>
            </w:r>
          </w:p>
        </w:tc>
        <w:tc>
          <w:tcPr>
            <w:tcW w:w="1554" w:type="pct"/>
            <w:vAlign w:val="center"/>
          </w:tcPr>
          <w:p w14:paraId="15A08B38">
            <w:pPr>
              <w:adjustRightInd w:val="0"/>
              <w:snapToGrid w:val="0"/>
              <w:spacing w:line="360" w:lineRule="auto"/>
              <w:jc w:val="left"/>
            </w:pPr>
          </w:p>
        </w:tc>
      </w:tr>
      <w:tr w14:paraId="422C3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4978CD22">
            <w:pPr>
              <w:adjustRightInd w:val="0"/>
              <w:snapToGrid w:val="0"/>
              <w:spacing w:line="360" w:lineRule="auto"/>
              <w:jc w:val="center"/>
            </w:pPr>
            <w:r>
              <w:rPr>
                <w:rFonts w:hint="eastAsia"/>
              </w:rPr>
              <w:t>25</w:t>
            </w:r>
          </w:p>
        </w:tc>
        <w:tc>
          <w:tcPr>
            <w:tcW w:w="1829" w:type="pct"/>
            <w:vAlign w:val="center"/>
          </w:tcPr>
          <w:p w14:paraId="3A627621">
            <w:pPr>
              <w:adjustRightInd w:val="0"/>
              <w:snapToGrid w:val="0"/>
              <w:spacing w:line="360" w:lineRule="auto"/>
              <w:jc w:val="left"/>
            </w:pPr>
            <w:r>
              <w:rPr>
                <w:rFonts w:hint="eastAsia"/>
              </w:rPr>
              <w:t>疏散指示灯具</w:t>
            </w:r>
          </w:p>
        </w:tc>
        <w:tc>
          <w:tcPr>
            <w:tcW w:w="538" w:type="pct"/>
            <w:vAlign w:val="center"/>
          </w:tcPr>
          <w:p w14:paraId="6E5AB597">
            <w:pPr>
              <w:adjustRightInd w:val="0"/>
              <w:snapToGrid w:val="0"/>
              <w:spacing w:line="360" w:lineRule="auto"/>
              <w:jc w:val="center"/>
            </w:pPr>
            <w:r>
              <w:rPr>
                <w:rFonts w:hint="eastAsia"/>
              </w:rPr>
              <w:t>个</w:t>
            </w:r>
          </w:p>
        </w:tc>
        <w:tc>
          <w:tcPr>
            <w:tcW w:w="590" w:type="pct"/>
            <w:vAlign w:val="center"/>
          </w:tcPr>
          <w:p w14:paraId="28F54763">
            <w:pPr>
              <w:adjustRightInd w:val="0"/>
              <w:snapToGrid w:val="0"/>
              <w:spacing w:line="360" w:lineRule="auto"/>
              <w:jc w:val="center"/>
            </w:pPr>
            <w:r>
              <w:rPr>
                <w:rFonts w:hint="eastAsia"/>
              </w:rPr>
              <w:t>1600</w:t>
            </w:r>
          </w:p>
        </w:tc>
        <w:tc>
          <w:tcPr>
            <w:tcW w:w="1554" w:type="pct"/>
            <w:vAlign w:val="center"/>
          </w:tcPr>
          <w:p w14:paraId="64C0593C">
            <w:pPr>
              <w:adjustRightInd w:val="0"/>
              <w:snapToGrid w:val="0"/>
              <w:spacing w:line="360" w:lineRule="auto"/>
              <w:jc w:val="left"/>
            </w:pPr>
          </w:p>
        </w:tc>
      </w:tr>
      <w:tr w14:paraId="0D31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3617BF9A">
            <w:pPr>
              <w:adjustRightInd w:val="0"/>
              <w:snapToGrid w:val="0"/>
              <w:spacing w:line="360" w:lineRule="auto"/>
              <w:jc w:val="center"/>
            </w:pPr>
            <w:r>
              <w:rPr>
                <w:rFonts w:hint="eastAsia"/>
              </w:rPr>
              <w:t>26</w:t>
            </w:r>
          </w:p>
        </w:tc>
        <w:tc>
          <w:tcPr>
            <w:tcW w:w="1829" w:type="pct"/>
            <w:vAlign w:val="center"/>
          </w:tcPr>
          <w:p w14:paraId="481E36C9">
            <w:pPr>
              <w:adjustRightInd w:val="0"/>
              <w:snapToGrid w:val="0"/>
              <w:spacing w:line="360" w:lineRule="auto"/>
              <w:jc w:val="left"/>
            </w:pPr>
            <w:r>
              <w:rPr>
                <w:rFonts w:hint="eastAsia"/>
              </w:rPr>
              <w:t>防火门</w:t>
            </w:r>
          </w:p>
        </w:tc>
        <w:tc>
          <w:tcPr>
            <w:tcW w:w="538" w:type="pct"/>
            <w:vAlign w:val="center"/>
          </w:tcPr>
          <w:p w14:paraId="4A288D91">
            <w:pPr>
              <w:adjustRightInd w:val="0"/>
              <w:snapToGrid w:val="0"/>
              <w:spacing w:line="360" w:lineRule="auto"/>
              <w:jc w:val="center"/>
            </w:pPr>
            <w:r>
              <w:rPr>
                <w:rFonts w:hint="eastAsia"/>
              </w:rPr>
              <w:t>樘</w:t>
            </w:r>
          </w:p>
        </w:tc>
        <w:tc>
          <w:tcPr>
            <w:tcW w:w="590" w:type="pct"/>
            <w:vAlign w:val="center"/>
          </w:tcPr>
          <w:p w14:paraId="10CBD7A2">
            <w:pPr>
              <w:adjustRightInd w:val="0"/>
              <w:snapToGrid w:val="0"/>
              <w:spacing w:line="360" w:lineRule="auto"/>
              <w:jc w:val="center"/>
            </w:pPr>
            <w:r>
              <w:rPr>
                <w:rFonts w:hint="eastAsia"/>
              </w:rPr>
              <w:t>602</w:t>
            </w:r>
          </w:p>
        </w:tc>
        <w:tc>
          <w:tcPr>
            <w:tcW w:w="1554" w:type="pct"/>
            <w:vAlign w:val="center"/>
          </w:tcPr>
          <w:p w14:paraId="771C212A">
            <w:pPr>
              <w:adjustRightInd w:val="0"/>
              <w:snapToGrid w:val="0"/>
              <w:spacing w:line="360" w:lineRule="auto"/>
              <w:jc w:val="left"/>
            </w:pPr>
          </w:p>
        </w:tc>
      </w:tr>
      <w:tr w14:paraId="3B7F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33C1AA8E">
            <w:pPr>
              <w:adjustRightInd w:val="0"/>
              <w:snapToGrid w:val="0"/>
              <w:spacing w:line="360" w:lineRule="auto"/>
              <w:jc w:val="center"/>
            </w:pPr>
            <w:r>
              <w:rPr>
                <w:rFonts w:hint="eastAsia"/>
              </w:rPr>
              <w:t>27</w:t>
            </w:r>
          </w:p>
        </w:tc>
        <w:tc>
          <w:tcPr>
            <w:tcW w:w="1829" w:type="pct"/>
            <w:vAlign w:val="center"/>
          </w:tcPr>
          <w:p w14:paraId="27B8C648">
            <w:pPr>
              <w:adjustRightInd w:val="0"/>
              <w:snapToGrid w:val="0"/>
              <w:spacing w:line="360" w:lineRule="auto"/>
              <w:jc w:val="left"/>
            </w:pPr>
            <w:r>
              <w:rPr>
                <w:rFonts w:hint="eastAsia"/>
              </w:rPr>
              <w:t>手动报警按钮</w:t>
            </w:r>
          </w:p>
        </w:tc>
        <w:tc>
          <w:tcPr>
            <w:tcW w:w="538" w:type="pct"/>
            <w:vAlign w:val="center"/>
          </w:tcPr>
          <w:p w14:paraId="769B7093">
            <w:pPr>
              <w:adjustRightInd w:val="0"/>
              <w:snapToGrid w:val="0"/>
              <w:spacing w:line="360" w:lineRule="auto"/>
              <w:jc w:val="center"/>
            </w:pPr>
            <w:r>
              <w:rPr>
                <w:rFonts w:hint="eastAsia"/>
              </w:rPr>
              <w:t>个</w:t>
            </w:r>
          </w:p>
        </w:tc>
        <w:tc>
          <w:tcPr>
            <w:tcW w:w="590" w:type="pct"/>
            <w:vAlign w:val="center"/>
          </w:tcPr>
          <w:p w14:paraId="443AAEFD">
            <w:pPr>
              <w:adjustRightInd w:val="0"/>
              <w:snapToGrid w:val="0"/>
              <w:spacing w:line="360" w:lineRule="auto"/>
              <w:jc w:val="center"/>
            </w:pPr>
            <w:r>
              <w:rPr>
                <w:rFonts w:hint="eastAsia"/>
              </w:rPr>
              <w:t>540</w:t>
            </w:r>
          </w:p>
        </w:tc>
        <w:tc>
          <w:tcPr>
            <w:tcW w:w="1554" w:type="pct"/>
            <w:vAlign w:val="center"/>
          </w:tcPr>
          <w:p w14:paraId="1A57F5DB">
            <w:pPr>
              <w:adjustRightInd w:val="0"/>
              <w:snapToGrid w:val="0"/>
              <w:spacing w:line="360" w:lineRule="auto"/>
              <w:jc w:val="left"/>
            </w:pPr>
          </w:p>
        </w:tc>
      </w:tr>
      <w:tr w14:paraId="0A0A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283CE250">
            <w:pPr>
              <w:adjustRightInd w:val="0"/>
              <w:snapToGrid w:val="0"/>
              <w:spacing w:line="360" w:lineRule="auto"/>
              <w:jc w:val="center"/>
            </w:pPr>
            <w:r>
              <w:rPr>
                <w:rFonts w:hint="eastAsia"/>
              </w:rPr>
              <w:t>28</w:t>
            </w:r>
          </w:p>
        </w:tc>
        <w:tc>
          <w:tcPr>
            <w:tcW w:w="1829" w:type="pct"/>
            <w:vAlign w:val="center"/>
          </w:tcPr>
          <w:p w14:paraId="42C2D1CE">
            <w:pPr>
              <w:adjustRightInd w:val="0"/>
              <w:snapToGrid w:val="0"/>
              <w:spacing w:line="360" w:lineRule="auto"/>
              <w:jc w:val="left"/>
            </w:pPr>
            <w:r>
              <w:rPr>
                <w:rFonts w:hint="eastAsia"/>
              </w:rPr>
              <w:t>消防稳压泵</w:t>
            </w:r>
          </w:p>
        </w:tc>
        <w:tc>
          <w:tcPr>
            <w:tcW w:w="538" w:type="pct"/>
            <w:vAlign w:val="center"/>
          </w:tcPr>
          <w:p w14:paraId="46F7B543">
            <w:pPr>
              <w:adjustRightInd w:val="0"/>
              <w:snapToGrid w:val="0"/>
              <w:spacing w:line="360" w:lineRule="auto"/>
              <w:jc w:val="center"/>
            </w:pPr>
            <w:r>
              <w:rPr>
                <w:rFonts w:hint="eastAsia"/>
              </w:rPr>
              <w:t>台</w:t>
            </w:r>
          </w:p>
        </w:tc>
        <w:tc>
          <w:tcPr>
            <w:tcW w:w="590" w:type="pct"/>
            <w:vAlign w:val="center"/>
          </w:tcPr>
          <w:p w14:paraId="27F1949F">
            <w:pPr>
              <w:adjustRightInd w:val="0"/>
              <w:snapToGrid w:val="0"/>
              <w:spacing w:line="360" w:lineRule="auto"/>
              <w:jc w:val="center"/>
            </w:pPr>
            <w:r>
              <w:rPr>
                <w:rFonts w:hint="eastAsia"/>
              </w:rPr>
              <w:t>2</w:t>
            </w:r>
          </w:p>
        </w:tc>
        <w:tc>
          <w:tcPr>
            <w:tcW w:w="1554" w:type="pct"/>
            <w:vAlign w:val="center"/>
          </w:tcPr>
          <w:p w14:paraId="79DF63F6">
            <w:pPr>
              <w:adjustRightInd w:val="0"/>
              <w:snapToGrid w:val="0"/>
              <w:spacing w:line="360" w:lineRule="auto"/>
              <w:jc w:val="left"/>
            </w:pPr>
            <w:r>
              <w:rPr>
                <w:rFonts w:hint="eastAsia"/>
              </w:rPr>
              <w:t>苏哈楼屋顶机房</w:t>
            </w:r>
          </w:p>
        </w:tc>
      </w:tr>
      <w:tr w14:paraId="672E1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5AFA28B0">
            <w:pPr>
              <w:adjustRightInd w:val="0"/>
              <w:snapToGrid w:val="0"/>
              <w:spacing w:line="360" w:lineRule="auto"/>
              <w:jc w:val="center"/>
            </w:pPr>
            <w:r>
              <w:rPr>
                <w:rFonts w:hint="eastAsia"/>
              </w:rPr>
              <w:t>29</w:t>
            </w:r>
          </w:p>
        </w:tc>
        <w:tc>
          <w:tcPr>
            <w:tcW w:w="1829" w:type="pct"/>
            <w:vAlign w:val="center"/>
          </w:tcPr>
          <w:p w14:paraId="49F7BEB4">
            <w:pPr>
              <w:adjustRightInd w:val="0"/>
              <w:snapToGrid w:val="0"/>
              <w:spacing w:line="360" w:lineRule="auto"/>
              <w:jc w:val="left"/>
            </w:pPr>
            <w:r>
              <w:rPr>
                <w:rFonts w:hint="eastAsia"/>
              </w:rPr>
              <w:t>喷淋稳压泵</w:t>
            </w:r>
          </w:p>
        </w:tc>
        <w:tc>
          <w:tcPr>
            <w:tcW w:w="538" w:type="pct"/>
            <w:vAlign w:val="center"/>
          </w:tcPr>
          <w:p w14:paraId="405BE644">
            <w:pPr>
              <w:adjustRightInd w:val="0"/>
              <w:snapToGrid w:val="0"/>
              <w:spacing w:line="360" w:lineRule="auto"/>
              <w:jc w:val="center"/>
            </w:pPr>
            <w:r>
              <w:rPr>
                <w:rFonts w:hint="eastAsia"/>
              </w:rPr>
              <w:t>台</w:t>
            </w:r>
          </w:p>
        </w:tc>
        <w:tc>
          <w:tcPr>
            <w:tcW w:w="590" w:type="pct"/>
            <w:vAlign w:val="center"/>
          </w:tcPr>
          <w:p w14:paraId="209DA79B">
            <w:pPr>
              <w:adjustRightInd w:val="0"/>
              <w:snapToGrid w:val="0"/>
              <w:spacing w:line="360" w:lineRule="auto"/>
              <w:jc w:val="center"/>
            </w:pPr>
            <w:r>
              <w:rPr>
                <w:rFonts w:hint="eastAsia"/>
              </w:rPr>
              <w:t>2</w:t>
            </w:r>
          </w:p>
        </w:tc>
        <w:tc>
          <w:tcPr>
            <w:tcW w:w="1554" w:type="pct"/>
            <w:vAlign w:val="center"/>
          </w:tcPr>
          <w:p w14:paraId="5B33A42C">
            <w:pPr>
              <w:adjustRightInd w:val="0"/>
              <w:snapToGrid w:val="0"/>
              <w:spacing w:line="360" w:lineRule="auto"/>
              <w:jc w:val="left"/>
            </w:pPr>
            <w:r>
              <w:rPr>
                <w:rFonts w:hint="eastAsia"/>
              </w:rPr>
              <w:t>苏哈楼屋顶机房</w:t>
            </w:r>
          </w:p>
        </w:tc>
      </w:tr>
      <w:tr w14:paraId="6820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6DE9C712">
            <w:pPr>
              <w:adjustRightInd w:val="0"/>
              <w:snapToGrid w:val="0"/>
              <w:spacing w:line="360" w:lineRule="auto"/>
              <w:jc w:val="center"/>
            </w:pPr>
            <w:r>
              <w:rPr>
                <w:rFonts w:hint="eastAsia"/>
              </w:rPr>
              <w:t>30</w:t>
            </w:r>
          </w:p>
        </w:tc>
        <w:tc>
          <w:tcPr>
            <w:tcW w:w="1829" w:type="pct"/>
            <w:vAlign w:val="center"/>
          </w:tcPr>
          <w:p w14:paraId="3C86DE59">
            <w:pPr>
              <w:adjustRightInd w:val="0"/>
              <w:snapToGrid w:val="0"/>
              <w:spacing w:line="360" w:lineRule="auto"/>
              <w:jc w:val="left"/>
            </w:pPr>
            <w:r>
              <w:rPr>
                <w:rFonts w:hint="eastAsia"/>
              </w:rPr>
              <w:t>排烟风阀</w:t>
            </w:r>
          </w:p>
        </w:tc>
        <w:tc>
          <w:tcPr>
            <w:tcW w:w="538" w:type="pct"/>
            <w:vAlign w:val="center"/>
          </w:tcPr>
          <w:p w14:paraId="1D0CC9E3">
            <w:pPr>
              <w:adjustRightInd w:val="0"/>
              <w:snapToGrid w:val="0"/>
              <w:spacing w:line="360" w:lineRule="auto"/>
              <w:jc w:val="center"/>
            </w:pPr>
            <w:r>
              <w:rPr>
                <w:rFonts w:hint="eastAsia"/>
              </w:rPr>
              <w:t>个</w:t>
            </w:r>
          </w:p>
        </w:tc>
        <w:tc>
          <w:tcPr>
            <w:tcW w:w="590" w:type="pct"/>
            <w:vAlign w:val="center"/>
          </w:tcPr>
          <w:p w14:paraId="0EA9BCDE">
            <w:pPr>
              <w:adjustRightInd w:val="0"/>
              <w:snapToGrid w:val="0"/>
              <w:spacing w:line="360" w:lineRule="auto"/>
              <w:jc w:val="center"/>
            </w:pPr>
            <w:r>
              <w:rPr>
                <w:rFonts w:hint="eastAsia"/>
              </w:rPr>
              <w:t>320</w:t>
            </w:r>
          </w:p>
        </w:tc>
        <w:tc>
          <w:tcPr>
            <w:tcW w:w="1554" w:type="pct"/>
            <w:vAlign w:val="center"/>
          </w:tcPr>
          <w:p w14:paraId="20BF5B5B">
            <w:pPr>
              <w:adjustRightInd w:val="0"/>
              <w:snapToGrid w:val="0"/>
              <w:spacing w:line="360" w:lineRule="auto"/>
              <w:jc w:val="left"/>
            </w:pPr>
          </w:p>
        </w:tc>
      </w:tr>
      <w:tr w14:paraId="24A2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3E70E41B">
            <w:pPr>
              <w:adjustRightInd w:val="0"/>
              <w:snapToGrid w:val="0"/>
              <w:spacing w:line="360" w:lineRule="auto"/>
              <w:jc w:val="center"/>
            </w:pPr>
            <w:r>
              <w:rPr>
                <w:rFonts w:hint="eastAsia"/>
              </w:rPr>
              <w:t>31</w:t>
            </w:r>
          </w:p>
        </w:tc>
        <w:tc>
          <w:tcPr>
            <w:tcW w:w="1829" w:type="pct"/>
            <w:vAlign w:val="center"/>
          </w:tcPr>
          <w:p w14:paraId="0BEBAF16">
            <w:pPr>
              <w:adjustRightInd w:val="0"/>
              <w:snapToGrid w:val="0"/>
              <w:spacing w:line="360" w:lineRule="auto"/>
              <w:jc w:val="left"/>
            </w:pPr>
            <w:r>
              <w:rPr>
                <w:rFonts w:hint="eastAsia"/>
              </w:rPr>
              <w:t>正压风空风阀</w:t>
            </w:r>
          </w:p>
        </w:tc>
        <w:tc>
          <w:tcPr>
            <w:tcW w:w="538" w:type="pct"/>
            <w:vAlign w:val="center"/>
          </w:tcPr>
          <w:p w14:paraId="6BA89936">
            <w:pPr>
              <w:adjustRightInd w:val="0"/>
              <w:snapToGrid w:val="0"/>
              <w:spacing w:line="360" w:lineRule="auto"/>
              <w:jc w:val="center"/>
            </w:pPr>
            <w:r>
              <w:rPr>
                <w:rFonts w:hint="eastAsia"/>
              </w:rPr>
              <w:t>个</w:t>
            </w:r>
          </w:p>
        </w:tc>
        <w:tc>
          <w:tcPr>
            <w:tcW w:w="590" w:type="pct"/>
            <w:vAlign w:val="center"/>
          </w:tcPr>
          <w:p w14:paraId="3E0A8BA0">
            <w:pPr>
              <w:adjustRightInd w:val="0"/>
              <w:snapToGrid w:val="0"/>
              <w:spacing w:line="360" w:lineRule="auto"/>
              <w:jc w:val="center"/>
            </w:pPr>
            <w:r>
              <w:rPr>
                <w:rFonts w:hint="eastAsia"/>
              </w:rPr>
              <w:t>210</w:t>
            </w:r>
          </w:p>
        </w:tc>
        <w:tc>
          <w:tcPr>
            <w:tcW w:w="1554" w:type="pct"/>
            <w:vAlign w:val="center"/>
          </w:tcPr>
          <w:p w14:paraId="359B5F41">
            <w:pPr>
              <w:adjustRightInd w:val="0"/>
              <w:snapToGrid w:val="0"/>
              <w:spacing w:line="360" w:lineRule="auto"/>
              <w:jc w:val="left"/>
            </w:pPr>
          </w:p>
        </w:tc>
      </w:tr>
      <w:tr w14:paraId="4ED2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776DE1E0">
            <w:pPr>
              <w:adjustRightInd w:val="0"/>
              <w:snapToGrid w:val="0"/>
              <w:spacing w:line="360" w:lineRule="auto"/>
              <w:jc w:val="center"/>
            </w:pPr>
            <w:r>
              <w:rPr>
                <w:rFonts w:hint="eastAsia"/>
              </w:rPr>
              <w:t>32</w:t>
            </w:r>
          </w:p>
        </w:tc>
        <w:tc>
          <w:tcPr>
            <w:tcW w:w="1829" w:type="pct"/>
            <w:vAlign w:val="center"/>
          </w:tcPr>
          <w:p w14:paraId="4D7F33AD">
            <w:pPr>
              <w:adjustRightInd w:val="0"/>
              <w:snapToGrid w:val="0"/>
              <w:spacing w:line="360" w:lineRule="auto"/>
              <w:jc w:val="left"/>
            </w:pPr>
            <w:r>
              <w:rPr>
                <w:rFonts w:hint="eastAsia"/>
              </w:rPr>
              <w:t>输入输出模块</w:t>
            </w:r>
          </w:p>
        </w:tc>
        <w:tc>
          <w:tcPr>
            <w:tcW w:w="538" w:type="pct"/>
            <w:vAlign w:val="center"/>
          </w:tcPr>
          <w:p w14:paraId="23EE63DE">
            <w:pPr>
              <w:adjustRightInd w:val="0"/>
              <w:snapToGrid w:val="0"/>
              <w:spacing w:line="360" w:lineRule="auto"/>
              <w:jc w:val="center"/>
            </w:pPr>
            <w:r>
              <w:rPr>
                <w:rFonts w:hint="eastAsia"/>
              </w:rPr>
              <w:t>个</w:t>
            </w:r>
          </w:p>
        </w:tc>
        <w:tc>
          <w:tcPr>
            <w:tcW w:w="590" w:type="pct"/>
            <w:vAlign w:val="center"/>
          </w:tcPr>
          <w:p w14:paraId="0B7A0455">
            <w:pPr>
              <w:adjustRightInd w:val="0"/>
              <w:snapToGrid w:val="0"/>
              <w:spacing w:line="360" w:lineRule="auto"/>
              <w:jc w:val="center"/>
            </w:pPr>
            <w:r>
              <w:rPr>
                <w:rFonts w:hint="eastAsia"/>
              </w:rPr>
              <w:t>1328</w:t>
            </w:r>
          </w:p>
        </w:tc>
        <w:tc>
          <w:tcPr>
            <w:tcW w:w="1554" w:type="pct"/>
            <w:vAlign w:val="center"/>
          </w:tcPr>
          <w:p w14:paraId="6304EBB2">
            <w:pPr>
              <w:adjustRightInd w:val="0"/>
              <w:snapToGrid w:val="0"/>
              <w:spacing w:line="360" w:lineRule="auto"/>
              <w:jc w:val="left"/>
            </w:pPr>
          </w:p>
        </w:tc>
      </w:tr>
      <w:tr w14:paraId="784F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0F1C909D">
            <w:pPr>
              <w:adjustRightInd w:val="0"/>
              <w:snapToGrid w:val="0"/>
              <w:spacing w:line="360" w:lineRule="auto"/>
              <w:jc w:val="center"/>
            </w:pPr>
            <w:r>
              <w:rPr>
                <w:rFonts w:hint="eastAsia"/>
              </w:rPr>
              <w:t>33</w:t>
            </w:r>
          </w:p>
        </w:tc>
        <w:tc>
          <w:tcPr>
            <w:tcW w:w="1829" w:type="pct"/>
            <w:vAlign w:val="center"/>
          </w:tcPr>
          <w:p w14:paraId="55E47D3F">
            <w:pPr>
              <w:adjustRightInd w:val="0"/>
              <w:snapToGrid w:val="0"/>
              <w:spacing w:line="360" w:lineRule="auto"/>
              <w:jc w:val="left"/>
            </w:pPr>
            <w:r>
              <w:rPr>
                <w:rFonts w:hint="eastAsia"/>
              </w:rPr>
              <w:t>输出模块</w:t>
            </w:r>
          </w:p>
        </w:tc>
        <w:tc>
          <w:tcPr>
            <w:tcW w:w="538" w:type="pct"/>
            <w:vAlign w:val="center"/>
          </w:tcPr>
          <w:p w14:paraId="39A5CC27">
            <w:pPr>
              <w:adjustRightInd w:val="0"/>
              <w:snapToGrid w:val="0"/>
              <w:spacing w:line="360" w:lineRule="auto"/>
              <w:jc w:val="center"/>
            </w:pPr>
            <w:r>
              <w:rPr>
                <w:rFonts w:hint="eastAsia"/>
              </w:rPr>
              <w:t>个</w:t>
            </w:r>
          </w:p>
        </w:tc>
        <w:tc>
          <w:tcPr>
            <w:tcW w:w="590" w:type="pct"/>
            <w:vAlign w:val="center"/>
          </w:tcPr>
          <w:p w14:paraId="2895CE15">
            <w:pPr>
              <w:adjustRightInd w:val="0"/>
              <w:snapToGrid w:val="0"/>
              <w:spacing w:line="360" w:lineRule="auto"/>
              <w:jc w:val="center"/>
            </w:pPr>
            <w:r>
              <w:rPr>
                <w:rFonts w:hint="eastAsia"/>
              </w:rPr>
              <w:t>546</w:t>
            </w:r>
          </w:p>
        </w:tc>
        <w:tc>
          <w:tcPr>
            <w:tcW w:w="1554" w:type="pct"/>
            <w:vAlign w:val="center"/>
          </w:tcPr>
          <w:p w14:paraId="160FD446">
            <w:pPr>
              <w:adjustRightInd w:val="0"/>
              <w:snapToGrid w:val="0"/>
              <w:spacing w:line="360" w:lineRule="auto"/>
              <w:jc w:val="left"/>
            </w:pPr>
          </w:p>
        </w:tc>
      </w:tr>
      <w:tr w14:paraId="57E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10FE21D8">
            <w:pPr>
              <w:adjustRightInd w:val="0"/>
              <w:snapToGrid w:val="0"/>
              <w:spacing w:line="360" w:lineRule="auto"/>
              <w:jc w:val="center"/>
            </w:pPr>
            <w:r>
              <w:rPr>
                <w:rFonts w:hint="eastAsia"/>
              </w:rPr>
              <w:t>34</w:t>
            </w:r>
          </w:p>
        </w:tc>
        <w:tc>
          <w:tcPr>
            <w:tcW w:w="1829" w:type="pct"/>
            <w:vAlign w:val="center"/>
          </w:tcPr>
          <w:p w14:paraId="006523C7">
            <w:pPr>
              <w:adjustRightInd w:val="0"/>
              <w:snapToGrid w:val="0"/>
              <w:spacing w:line="360" w:lineRule="auto"/>
              <w:jc w:val="left"/>
            </w:pPr>
            <w:r>
              <w:rPr>
                <w:rFonts w:hint="eastAsia"/>
              </w:rPr>
              <w:t>声光报警</w:t>
            </w:r>
          </w:p>
        </w:tc>
        <w:tc>
          <w:tcPr>
            <w:tcW w:w="538" w:type="pct"/>
            <w:vAlign w:val="center"/>
          </w:tcPr>
          <w:p w14:paraId="431A47A2">
            <w:pPr>
              <w:adjustRightInd w:val="0"/>
              <w:snapToGrid w:val="0"/>
              <w:spacing w:line="360" w:lineRule="auto"/>
              <w:jc w:val="center"/>
            </w:pPr>
            <w:r>
              <w:rPr>
                <w:rFonts w:hint="eastAsia"/>
              </w:rPr>
              <w:t>个</w:t>
            </w:r>
          </w:p>
        </w:tc>
        <w:tc>
          <w:tcPr>
            <w:tcW w:w="590" w:type="pct"/>
            <w:vAlign w:val="center"/>
          </w:tcPr>
          <w:p w14:paraId="623AF07C">
            <w:pPr>
              <w:adjustRightInd w:val="0"/>
              <w:snapToGrid w:val="0"/>
              <w:spacing w:line="360" w:lineRule="auto"/>
              <w:jc w:val="center"/>
            </w:pPr>
            <w:r>
              <w:rPr>
                <w:rFonts w:hint="eastAsia"/>
              </w:rPr>
              <w:t>176</w:t>
            </w:r>
          </w:p>
        </w:tc>
        <w:tc>
          <w:tcPr>
            <w:tcW w:w="1554" w:type="pct"/>
            <w:vAlign w:val="center"/>
          </w:tcPr>
          <w:p w14:paraId="0A28BD16">
            <w:pPr>
              <w:adjustRightInd w:val="0"/>
              <w:snapToGrid w:val="0"/>
              <w:spacing w:line="360" w:lineRule="auto"/>
              <w:jc w:val="left"/>
            </w:pPr>
          </w:p>
        </w:tc>
      </w:tr>
      <w:tr w14:paraId="2E7A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603C960A">
            <w:pPr>
              <w:adjustRightInd w:val="0"/>
              <w:snapToGrid w:val="0"/>
              <w:spacing w:line="360" w:lineRule="auto"/>
              <w:jc w:val="center"/>
            </w:pPr>
            <w:r>
              <w:rPr>
                <w:rFonts w:hint="eastAsia"/>
              </w:rPr>
              <w:t>35</w:t>
            </w:r>
          </w:p>
        </w:tc>
        <w:tc>
          <w:tcPr>
            <w:tcW w:w="1829" w:type="pct"/>
            <w:vAlign w:val="center"/>
          </w:tcPr>
          <w:p w14:paraId="0F54EFC0">
            <w:pPr>
              <w:adjustRightInd w:val="0"/>
              <w:snapToGrid w:val="0"/>
              <w:spacing w:line="360" w:lineRule="auto"/>
              <w:jc w:val="left"/>
            </w:pPr>
            <w:r>
              <w:rPr>
                <w:rFonts w:hint="eastAsia"/>
              </w:rPr>
              <w:t>红外对射</w:t>
            </w:r>
          </w:p>
        </w:tc>
        <w:tc>
          <w:tcPr>
            <w:tcW w:w="538" w:type="pct"/>
            <w:vAlign w:val="center"/>
          </w:tcPr>
          <w:p w14:paraId="487E64BA">
            <w:pPr>
              <w:adjustRightInd w:val="0"/>
              <w:snapToGrid w:val="0"/>
              <w:spacing w:line="360" w:lineRule="auto"/>
              <w:jc w:val="center"/>
            </w:pPr>
            <w:r>
              <w:rPr>
                <w:rFonts w:hint="eastAsia"/>
              </w:rPr>
              <w:t>个</w:t>
            </w:r>
          </w:p>
        </w:tc>
        <w:tc>
          <w:tcPr>
            <w:tcW w:w="590" w:type="pct"/>
            <w:vAlign w:val="center"/>
          </w:tcPr>
          <w:p w14:paraId="33EB1474">
            <w:pPr>
              <w:adjustRightInd w:val="0"/>
              <w:snapToGrid w:val="0"/>
              <w:spacing w:line="360" w:lineRule="auto"/>
              <w:jc w:val="center"/>
            </w:pPr>
            <w:r>
              <w:rPr>
                <w:rFonts w:hint="eastAsia"/>
              </w:rPr>
              <w:t>2</w:t>
            </w:r>
          </w:p>
        </w:tc>
        <w:tc>
          <w:tcPr>
            <w:tcW w:w="1554" w:type="pct"/>
            <w:vAlign w:val="center"/>
          </w:tcPr>
          <w:p w14:paraId="5C7C7AA9">
            <w:pPr>
              <w:adjustRightInd w:val="0"/>
              <w:snapToGrid w:val="0"/>
              <w:spacing w:line="360" w:lineRule="auto"/>
              <w:jc w:val="left"/>
            </w:pPr>
          </w:p>
        </w:tc>
      </w:tr>
      <w:tr w14:paraId="3ACC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2BCEF9B6">
            <w:pPr>
              <w:adjustRightInd w:val="0"/>
              <w:snapToGrid w:val="0"/>
              <w:spacing w:line="360" w:lineRule="auto"/>
              <w:jc w:val="center"/>
            </w:pPr>
            <w:r>
              <w:rPr>
                <w:rFonts w:hint="eastAsia"/>
              </w:rPr>
              <w:t>36</w:t>
            </w:r>
          </w:p>
        </w:tc>
        <w:tc>
          <w:tcPr>
            <w:tcW w:w="1829" w:type="pct"/>
            <w:vAlign w:val="center"/>
          </w:tcPr>
          <w:p w14:paraId="3E4E951B">
            <w:pPr>
              <w:adjustRightInd w:val="0"/>
              <w:snapToGrid w:val="0"/>
              <w:spacing w:line="360" w:lineRule="auto"/>
              <w:jc w:val="left"/>
            </w:pPr>
            <w:r>
              <w:rPr>
                <w:rFonts w:hint="eastAsia"/>
              </w:rPr>
              <w:t>消防电梯</w:t>
            </w:r>
          </w:p>
        </w:tc>
        <w:tc>
          <w:tcPr>
            <w:tcW w:w="538" w:type="pct"/>
            <w:vAlign w:val="center"/>
          </w:tcPr>
          <w:p w14:paraId="67BB0C6A">
            <w:pPr>
              <w:adjustRightInd w:val="0"/>
              <w:snapToGrid w:val="0"/>
              <w:spacing w:line="360" w:lineRule="auto"/>
              <w:jc w:val="center"/>
            </w:pPr>
            <w:r>
              <w:rPr>
                <w:rFonts w:hint="eastAsia"/>
              </w:rPr>
              <w:t>台</w:t>
            </w:r>
          </w:p>
        </w:tc>
        <w:tc>
          <w:tcPr>
            <w:tcW w:w="590" w:type="pct"/>
            <w:vAlign w:val="center"/>
          </w:tcPr>
          <w:p w14:paraId="0DD83606">
            <w:pPr>
              <w:adjustRightInd w:val="0"/>
              <w:snapToGrid w:val="0"/>
              <w:spacing w:line="360" w:lineRule="auto"/>
              <w:jc w:val="center"/>
            </w:pPr>
            <w:r>
              <w:rPr>
                <w:rFonts w:hint="eastAsia"/>
              </w:rPr>
              <w:t>3</w:t>
            </w:r>
          </w:p>
        </w:tc>
        <w:tc>
          <w:tcPr>
            <w:tcW w:w="1554" w:type="pct"/>
            <w:vAlign w:val="center"/>
          </w:tcPr>
          <w:p w14:paraId="3A9D2CCB">
            <w:pPr>
              <w:adjustRightInd w:val="0"/>
              <w:snapToGrid w:val="0"/>
              <w:spacing w:line="360" w:lineRule="auto"/>
              <w:jc w:val="left"/>
            </w:pPr>
          </w:p>
        </w:tc>
      </w:tr>
      <w:tr w14:paraId="6521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45D24DA2">
            <w:pPr>
              <w:adjustRightInd w:val="0"/>
              <w:snapToGrid w:val="0"/>
              <w:spacing w:line="360" w:lineRule="auto"/>
              <w:jc w:val="center"/>
            </w:pPr>
            <w:r>
              <w:rPr>
                <w:rFonts w:hint="eastAsia"/>
              </w:rPr>
              <w:t>37</w:t>
            </w:r>
          </w:p>
        </w:tc>
        <w:tc>
          <w:tcPr>
            <w:tcW w:w="1829" w:type="pct"/>
            <w:vAlign w:val="center"/>
          </w:tcPr>
          <w:p w14:paraId="2FF9247B">
            <w:pPr>
              <w:adjustRightInd w:val="0"/>
              <w:snapToGrid w:val="0"/>
              <w:spacing w:line="360" w:lineRule="auto"/>
              <w:jc w:val="left"/>
            </w:pPr>
            <w:r>
              <w:rPr>
                <w:rFonts w:hint="eastAsia"/>
              </w:rPr>
              <w:t>灭火器</w:t>
            </w:r>
          </w:p>
        </w:tc>
        <w:tc>
          <w:tcPr>
            <w:tcW w:w="538" w:type="pct"/>
            <w:vAlign w:val="center"/>
          </w:tcPr>
          <w:p w14:paraId="03F95A5B">
            <w:pPr>
              <w:adjustRightInd w:val="0"/>
              <w:snapToGrid w:val="0"/>
              <w:spacing w:line="360" w:lineRule="auto"/>
              <w:jc w:val="center"/>
            </w:pPr>
            <w:r>
              <w:rPr>
                <w:rFonts w:hint="eastAsia"/>
              </w:rPr>
              <w:t>只</w:t>
            </w:r>
          </w:p>
        </w:tc>
        <w:tc>
          <w:tcPr>
            <w:tcW w:w="590" w:type="pct"/>
            <w:vAlign w:val="center"/>
          </w:tcPr>
          <w:p w14:paraId="100BF61B">
            <w:pPr>
              <w:adjustRightInd w:val="0"/>
              <w:snapToGrid w:val="0"/>
              <w:spacing w:line="360" w:lineRule="auto"/>
              <w:jc w:val="center"/>
            </w:pPr>
            <w:r>
              <w:rPr>
                <w:rFonts w:hint="eastAsia"/>
              </w:rPr>
              <w:t>128</w:t>
            </w:r>
          </w:p>
        </w:tc>
        <w:tc>
          <w:tcPr>
            <w:tcW w:w="1554" w:type="pct"/>
            <w:vAlign w:val="center"/>
          </w:tcPr>
          <w:p w14:paraId="35ED2142">
            <w:pPr>
              <w:adjustRightInd w:val="0"/>
              <w:snapToGrid w:val="0"/>
              <w:spacing w:line="360" w:lineRule="auto"/>
              <w:jc w:val="left"/>
            </w:pPr>
          </w:p>
        </w:tc>
      </w:tr>
      <w:tr w14:paraId="522B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56AA5C65">
            <w:pPr>
              <w:adjustRightInd w:val="0"/>
              <w:snapToGrid w:val="0"/>
              <w:spacing w:line="360" w:lineRule="auto"/>
              <w:jc w:val="center"/>
              <w:rPr>
                <w:rFonts w:ascii="宋体" w:hAnsi="宋体"/>
                <w:sz w:val="24"/>
                <w:szCs w:val="28"/>
              </w:rPr>
            </w:pPr>
            <w:r>
              <w:rPr>
                <w:rFonts w:hint="eastAsia" w:ascii="宋体" w:hAnsi="宋体"/>
                <w:sz w:val="24"/>
                <w:szCs w:val="28"/>
              </w:rPr>
              <w:t>38</w:t>
            </w:r>
          </w:p>
        </w:tc>
        <w:tc>
          <w:tcPr>
            <w:tcW w:w="1829" w:type="pct"/>
            <w:vAlign w:val="center"/>
          </w:tcPr>
          <w:p w14:paraId="60A770C5">
            <w:pPr>
              <w:adjustRightInd w:val="0"/>
              <w:snapToGrid w:val="0"/>
              <w:spacing w:line="360" w:lineRule="auto"/>
              <w:jc w:val="left"/>
            </w:pPr>
            <w:r>
              <w:rPr>
                <w:rFonts w:hint="eastAsia"/>
              </w:rPr>
              <w:t>档烟垂壁</w:t>
            </w:r>
          </w:p>
        </w:tc>
        <w:tc>
          <w:tcPr>
            <w:tcW w:w="538" w:type="pct"/>
            <w:vAlign w:val="center"/>
          </w:tcPr>
          <w:p w14:paraId="129E2CDB">
            <w:pPr>
              <w:adjustRightInd w:val="0"/>
              <w:snapToGrid w:val="0"/>
              <w:spacing w:line="360" w:lineRule="auto"/>
              <w:jc w:val="center"/>
            </w:pPr>
            <w:r>
              <w:rPr>
                <w:rFonts w:hint="eastAsia"/>
              </w:rPr>
              <w:t>段</w:t>
            </w:r>
          </w:p>
        </w:tc>
        <w:tc>
          <w:tcPr>
            <w:tcW w:w="590" w:type="pct"/>
            <w:vAlign w:val="center"/>
          </w:tcPr>
          <w:p w14:paraId="592B87A0">
            <w:pPr>
              <w:adjustRightInd w:val="0"/>
              <w:snapToGrid w:val="0"/>
              <w:spacing w:line="360" w:lineRule="auto"/>
              <w:jc w:val="center"/>
            </w:pPr>
            <w:r>
              <w:rPr>
                <w:rFonts w:hint="eastAsia"/>
              </w:rPr>
              <w:t>40</w:t>
            </w:r>
          </w:p>
        </w:tc>
        <w:tc>
          <w:tcPr>
            <w:tcW w:w="1554" w:type="pct"/>
            <w:vAlign w:val="center"/>
          </w:tcPr>
          <w:p w14:paraId="75FEFC8F">
            <w:pPr>
              <w:adjustRightInd w:val="0"/>
              <w:snapToGrid w:val="0"/>
              <w:spacing w:line="360" w:lineRule="auto"/>
              <w:jc w:val="left"/>
            </w:pPr>
          </w:p>
        </w:tc>
      </w:tr>
    </w:tbl>
    <w:p w14:paraId="797C5AB1">
      <w:pPr>
        <w:adjustRightInd w:val="0"/>
        <w:snapToGrid w:val="0"/>
        <w:spacing w:line="360" w:lineRule="auto"/>
        <w:ind w:firstLine="422"/>
        <w:rPr>
          <w:color w:val="000000"/>
          <w:szCs w:val="21"/>
        </w:rPr>
      </w:pPr>
      <w:r>
        <w:rPr>
          <w:rFonts w:hint="eastAsia"/>
          <w:color w:val="000000"/>
          <w:szCs w:val="21"/>
        </w:rPr>
        <w:t>（三）消防统维保服务人员最低配备要求：</w:t>
      </w:r>
    </w:p>
    <w:tbl>
      <w:tblPr>
        <w:tblStyle w:val="14"/>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699"/>
        <w:gridCol w:w="708"/>
        <w:gridCol w:w="2856"/>
        <w:gridCol w:w="1561"/>
        <w:gridCol w:w="762"/>
      </w:tblGrid>
      <w:tr w14:paraId="0C05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32B02E64">
            <w:pPr>
              <w:adjustRightInd w:val="0"/>
              <w:snapToGrid w:val="0"/>
              <w:spacing w:line="360" w:lineRule="auto"/>
              <w:jc w:val="center"/>
            </w:pPr>
            <w:r>
              <w:rPr>
                <w:rFonts w:hint="eastAsia"/>
              </w:rPr>
              <w:t>序号</w:t>
            </w:r>
          </w:p>
        </w:tc>
        <w:tc>
          <w:tcPr>
            <w:tcW w:w="1010" w:type="pct"/>
            <w:vAlign w:val="center"/>
          </w:tcPr>
          <w:p w14:paraId="2BF06FFF">
            <w:pPr>
              <w:adjustRightInd w:val="0"/>
              <w:snapToGrid w:val="0"/>
              <w:spacing w:line="360" w:lineRule="auto"/>
              <w:jc w:val="center"/>
            </w:pPr>
            <w:r>
              <w:rPr>
                <w:rFonts w:hint="eastAsia"/>
              </w:rPr>
              <w:t>岗位</w:t>
            </w:r>
          </w:p>
        </w:tc>
        <w:tc>
          <w:tcPr>
            <w:tcW w:w="421" w:type="pct"/>
            <w:vAlign w:val="center"/>
          </w:tcPr>
          <w:p w14:paraId="42054FEB">
            <w:pPr>
              <w:adjustRightInd w:val="0"/>
              <w:snapToGrid w:val="0"/>
              <w:spacing w:line="360" w:lineRule="auto"/>
              <w:jc w:val="center"/>
            </w:pPr>
            <w:r>
              <w:rPr>
                <w:rFonts w:hint="eastAsia"/>
              </w:rPr>
              <w:t>人数</w:t>
            </w:r>
          </w:p>
        </w:tc>
        <w:tc>
          <w:tcPr>
            <w:tcW w:w="1698" w:type="pct"/>
            <w:vAlign w:val="center"/>
          </w:tcPr>
          <w:p w14:paraId="60D7D2BF">
            <w:pPr>
              <w:adjustRightInd w:val="0"/>
              <w:snapToGrid w:val="0"/>
              <w:spacing w:line="360" w:lineRule="auto"/>
              <w:jc w:val="center"/>
            </w:pPr>
            <w:r>
              <w:rPr>
                <w:rFonts w:hint="eastAsia"/>
              </w:rPr>
              <w:t>岗位资格要求</w:t>
            </w:r>
          </w:p>
        </w:tc>
        <w:tc>
          <w:tcPr>
            <w:tcW w:w="928" w:type="pct"/>
            <w:vAlign w:val="center"/>
          </w:tcPr>
          <w:p w14:paraId="52BCC433">
            <w:pPr>
              <w:adjustRightInd w:val="0"/>
              <w:snapToGrid w:val="0"/>
              <w:spacing w:line="360" w:lineRule="auto"/>
              <w:jc w:val="center"/>
            </w:pPr>
            <w:r>
              <w:rPr>
                <w:rFonts w:hint="eastAsia"/>
              </w:rPr>
              <w:t>工作时间</w:t>
            </w:r>
          </w:p>
        </w:tc>
        <w:tc>
          <w:tcPr>
            <w:tcW w:w="453" w:type="pct"/>
            <w:vAlign w:val="center"/>
          </w:tcPr>
          <w:p w14:paraId="2EBFB810">
            <w:pPr>
              <w:adjustRightInd w:val="0"/>
              <w:snapToGrid w:val="0"/>
              <w:spacing w:line="360" w:lineRule="auto"/>
              <w:jc w:val="center"/>
            </w:pPr>
            <w:r>
              <w:rPr>
                <w:rFonts w:hint="eastAsia"/>
              </w:rPr>
              <w:t>备注</w:t>
            </w:r>
          </w:p>
        </w:tc>
      </w:tr>
      <w:tr w14:paraId="335B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38106E5F">
            <w:pPr>
              <w:adjustRightInd w:val="0"/>
              <w:snapToGrid w:val="0"/>
              <w:spacing w:line="360" w:lineRule="auto"/>
              <w:jc w:val="center"/>
            </w:pPr>
            <w:r>
              <w:rPr>
                <w:rFonts w:hint="eastAsia"/>
              </w:rPr>
              <w:t>1</w:t>
            </w:r>
          </w:p>
        </w:tc>
        <w:tc>
          <w:tcPr>
            <w:tcW w:w="1010" w:type="pct"/>
            <w:vAlign w:val="center"/>
          </w:tcPr>
          <w:p w14:paraId="6966F6D8">
            <w:pPr>
              <w:adjustRightInd w:val="0"/>
              <w:snapToGrid w:val="0"/>
              <w:spacing w:line="360" w:lineRule="auto"/>
              <w:jc w:val="center"/>
            </w:pPr>
            <w:r>
              <w:rPr>
                <w:rFonts w:hint="eastAsia"/>
              </w:rPr>
              <w:t>项目负责人</w:t>
            </w:r>
          </w:p>
        </w:tc>
        <w:tc>
          <w:tcPr>
            <w:tcW w:w="421" w:type="pct"/>
            <w:vAlign w:val="center"/>
          </w:tcPr>
          <w:p w14:paraId="2E18AF7C">
            <w:pPr>
              <w:adjustRightInd w:val="0"/>
              <w:snapToGrid w:val="0"/>
              <w:spacing w:line="360" w:lineRule="auto"/>
              <w:jc w:val="center"/>
            </w:pPr>
            <w:r>
              <w:rPr>
                <w:rFonts w:hint="eastAsia"/>
              </w:rPr>
              <w:t>1</w:t>
            </w:r>
          </w:p>
        </w:tc>
        <w:tc>
          <w:tcPr>
            <w:tcW w:w="1698" w:type="pct"/>
            <w:vAlign w:val="center"/>
          </w:tcPr>
          <w:p w14:paraId="0410FAEC">
            <w:pPr>
              <w:adjustRightInd w:val="0"/>
              <w:snapToGrid w:val="0"/>
              <w:spacing w:line="360" w:lineRule="auto"/>
              <w:jc w:val="left"/>
            </w:pPr>
            <w:r>
              <w:rPr>
                <w:rFonts w:hint="eastAsia"/>
              </w:rPr>
              <w:t>具有一级注册消防工程师证书</w:t>
            </w:r>
          </w:p>
        </w:tc>
        <w:tc>
          <w:tcPr>
            <w:tcW w:w="928" w:type="pct"/>
            <w:vAlign w:val="center"/>
          </w:tcPr>
          <w:p w14:paraId="1A76DF2B">
            <w:pPr>
              <w:adjustRightInd w:val="0"/>
              <w:snapToGrid w:val="0"/>
              <w:spacing w:line="360" w:lineRule="auto"/>
              <w:jc w:val="left"/>
            </w:pPr>
            <w:r>
              <w:rPr>
                <w:rFonts w:hint="eastAsia"/>
              </w:rPr>
              <w:t>24小时随到</w:t>
            </w:r>
          </w:p>
        </w:tc>
        <w:tc>
          <w:tcPr>
            <w:tcW w:w="453" w:type="pct"/>
            <w:vAlign w:val="center"/>
          </w:tcPr>
          <w:p w14:paraId="5D5C2745">
            <w:pPr>
              <w:adjustRightInd w:val="0"/>
              <w:snapToGrid w:val="0"/>
              <w:spacing w:line="360" w:lineRule="auto"/>
              <w:jc w:val="center"/>
            </w:pPr>
          </w:p>
        </w:tc>
      </w:tr>
      <w:tr w14:paraId="528D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576AF0B4">
            <w:pPr>
              <w:adjustRightInd w:val="0"/>
              <w:snapToGrid w:val="0"/>
              <w:spacing w:line="360" w:lineRule="auto"/>
              <w:jc w:val="center"/>
            </w:pPr>
            <w:r>
              <w:rPr>
                <w:rFonts w:hint="eastAsia"/>
              </w:rPr>
              <w:t>2</w:t>
            </w:r>
          </w:p>
        </w:tc>
        <w:tc>
          <w:tcPr>
            <w:tcW w:w="1010" w:type="pct"/>
            <w:vAlign w:val="center"/>
          </w:tcPr>
          <w:p w14:paraId="3CA119DC">
            <w:pPr>
              <w:adjustRightInd w:val="0"/>
              <w:snapToGrid w:val="0"/>
              <w:spacing w:line="360" w:lineRule="auto"/>
              <w:jc w:val="center"/>
            </w:pPr>
            <w:r>
              <w:rPr>
                <w:rFonts w:hint="eastAsia"/>
              </w:rPr>
              <w:t>技术负责人</w:t>
            </w:r>
          </w:p>
        </w:tc>
        <w:tc>
          <w:tcPr>
            <w:tcW w:w="421" w:type="pct"/>
            <w:vAlign w:val="center"/>
          </w:tcPr>
          <w:p w14:paraId="0B69D90D">
            <w:pPr>
              <w:adjustRightInd w:val="0"/>
              <w:snapToGrid w:val="0"/>
              <w:spacing w:line="360" w:lineRule="auto"/>
              <w:jc w:val="center"/>
            </w:pPr>
            <w:r>
              <w:rPr>
                <w:rFonts w:hint="eastAsia"/>
              </w:rPr>
              <w:t>1</w:t>
            </w:r>
          </w:p>
        </w:tc>
        <w:tc>
          <w:tcPr>
            <w:tcW w:w="1698" w:type="pct"/>
            <w:vAlign w:val="center"/>
          </w:tcPr>
          <w:p w14:paraId="76B8902D">
            <w:pPr>
              <w:adjustRightInd w:val="0"/>
              <w:snapToGrid w:val="0"/>
              <w:spacing w:line="360" w:lineRule="auto"/>
              <w:jc w:val="left"/>
            </w:pPr>
            <w:r>
              <w:rPr>
                <w:rFonts w:hint="eastAsia"/>
              </w:rPr>
              <w:t>具有工程师证书</w:t>
            </w:r>
          </w:p>
        </w:tc>
        <w:tc>
          <w:tcPr>
            <w:tcW w:w="928" w:type="pct"/>
            <w:vAlign w:val="center"/>
          </w:tcPr>
          <w:p w14:paraId="218000FD">
            <w:pPr>
              <w:adjustRightInd w:val="0"/>
              <w:snapToGrid w:val="0"/>
              <w:spacing w:line="360" w:lineRule="auto"/>
              <w:jc w:val="left"/>
            </w:pPr>
            <w:r>
              <w:rPr>
                <w:rFonts w:hint="eastAsia"/>
              </w:rPr>
              <w:t>24小时随到</w:t>
            </w:r>
          </w:p>
        </w:tc>
        <w:tc>
          <w:tcPr>
            <w:tcW w:w="453" w:type="pct"/>
            <w:vAlign w:val="center"/>
          </w:tcPr>
          <w:p w14:paraId="46B2C074">
            <w:pPr>
              <w:adjustRightInd w:val="0"/>
              <w:snapToGrid w:val="0"/>
              <w:spacing w:line="360" w:lineRule="auto"/>
              <w:jc w:val="center"/>
            </w:pPr>
          </w:p>
        </w:tc>
      </w:tr>
      <w:tr w14:paraId="33FA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2ADACB70">
            <w:pPr>
              <w:adjustRightInd w:val="0"/>
              <w:snapToGrid w:val="0"/>
              <w:spacing w:line="360" w:lineRule="auto"/>
              <w:jc w:val="center"/>
            </w:pPr>
            <w:r>
              <w:rPr>
                <w:rFonts w:hint="eastAsia"/>
              </w:rPr>
              <w:t>3</w:t>
            </w:r>
          </w:p>
        </w:tc>
        <w:tc>
          <w:tcPr>
            <w:tcW w:w="1010" w:type="pct"/>
            <w:vAlign w:val="center"/>
          </w:tcPr>
          <w:p w14:paraId="26BB456E">
            <w:pPr>
              <w:adjustRightInd w:val="0"/>
              <w:snapToGrid w:val="0"/>
              <w:spacing w:line="360" w:lineRule="auto"/>
              <w:jc w:val="center"/>
            </w:pPr>
            <w:r>
              <w:rPr>
                <w:rFonts w:hint="eastAsia"/>
              </w:rPr>
              <w:t>消防维保人员</w:t>
            </w:r>
          </w:p>
        </w:tc>
        <w:tc>
          <w:tcPr>
            <w:tcW w:w="421" w:type="pct"/>
            <w:vAlign w:val="center"/>
          </w:tcPr>
          <w:p w14:paraId="79635A35">
            <w:pPr>
              <w:adjustRightInd w:val="0"/>
              <w:snapToGrid w:val="0"/>
              <w:spacing w:line="360" w:lineRule="auto"/>
              <w:jc w:val="center"/>
            </w:pPr>
            <w:r>
              <w:rPr>
                <w:rFonts w:hint="eastAsia"/>
              </w:rPr>
              <w:t>3</w:t>
            </w:r>
          </w:p>
        </w:tc>
        <w:tc>
          <w:tcPr>
            <w:tcW w:w="1698" w:type="pct"/>
            <w:vAlign w:val="center"/>
          </w:tcPr>
          <w:p w14:paraId="7388ADDE">
            <w:pPr>
              <w:adjustRightInd w:val="0"/>
              <w:snapToGrid w:val="0"/>
              <w:spacing w:line="360" w:lineRule="auto"/>
              <w:jc w:val="left"/>
            </w:pPr>
            <w:r>
              <w:rPr>
                <w:rFonts w:hint="eastAsia"/>
              </w:rPr>
              <w:t>具有消防设施维修操作员或建（构）筑物消防员证书</w:t>
            </w:r>
          </w:p>
        </w:tc>
        <w:tc>
          <w:tcPr>
            <w:tcW w:w="928" w:type="pct"/>
            <w:vAlign w:val="center"/>
          </w:tcPr>
          <w:p w14:paraId="5D831F59">
            <w:pPr>
              <w:adjustRightInd w:val="0"/>
              <w:snapToGrid w:val="0"/>
              <w:spacing w:line="360" w:lineRule="auto"/>
              <w:jc w:val="left"/>
            </w:pPr>
            <w:r>
              <w:rPr>
                <w:rFonts w:hint="eastAsia"/>
              </w:rPr>
              <w:t>其中驻场服务人数不低于1人</w:t>
            </w:r>
          </w:p>
        </w:tc>
        <w:tc>
          <w:tcPr>
            <w:tcW w:w="453" w:type="pct"/>
            <w:vAlign w:val="center"/>
          </w:tcPr>
          <w:p w14:paraId="0A56835C">
            <w:pPr>
              <w:adjustRightInd w:val="0"/>
              <w:snapToGrid w:val="0"/>
              <w:spacing w:line="360" w:lineRule="auto"/>
              <w:jc w:val="center"/>
            </w:pPr>
          </w:p>
        </w:tc>
      </w:tr>
      <w:tr w14:paraId="4C471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6" w:type="pct"/>
            <w:vAlign w:val="center"/>
          </w:tcPr>
          <w:p w14:paraId="1BF9CECE">
            <w:pPr>
              <w:adjustRightInd w:val="0"/>
              <w:snapToGrid w:val="0"/>
              <w:spacing w:line="360" w:lineRule="auto"/>
              <w:jc w:val="center"/>
            </w:pPr>
            <w:r>
              <w:rPr>
                <w:rFonts w:hint="eastAsia"/>
              </w:rPr>
              <w:t>4</w:t>
            </w:r>
          </w:p>
        </w:tc>
        <w:tc>
          <w:tcPr>
            <w:tcW w:w="1010" w:type="pct"/>
            <w:vAlign w:val="center"/>
          </w:tcPr>
          <w:p w14:paraId="597F8741">
            <w:pPr>
              <w:adjustRightInd w:val="0"/>
              <w:snapToGrid w:val="0"/>
              <w:spacing w:line="360" w:lineRule="auto"/>
              <w:jc w:val="center"/>
            </w:pPr>
            <w:r>
              <w:rPr>
                <w:rFonts w:hint="eastAsia"/>
              </w:rPr>
              <w:t>抢修技术工人</w:t>
            </w:r>
          </w:p>
        </w:tc>
        <w:tc>
          <w:tcPr>
            <w:tcW w:w="421" w:type="pct"/>
            <w:vAlign w:val="center"/>
          </w:tcPr>
          <w:p w14:paraId="0C74C154">
            <w:pPr>
              <w:adjustRightInd w:val="0"/>
              <w:snapToGrid w:val="0"/>
              <w:spacing w:line="360" w:lineRule="auto"/>
              <w:jc w:val="center"/>
            </w:pPr>
            <w:r>
              <w:rPr>
                <w:rFonts w:hint="eastAsia"/>
              </w:rPr>
              <w:t>2</w:t>
            </w:r>
          </w:p>
        </w:tc>
        <w:tc>
          <w:tcPr>
            <w:tcW w:w="1698" w:type="pct"/>
            <w:vAlign w:val="center"/>
          </w:tcPr>
          <w:p w14:paraId="76295887">
            <w:pPr>
              <w:adjustRightInd w:val="0"/>
              <w:snapToGrid w:val="0"/>
              <w:spacing w:line="360" w:lineRule="auto"/>
              <w:jc w:val="left"/>
            </w:pPr>
            <w:r>
              <w:rPr>
                <w:rFonts w:hint="eastAsia"/>
              </w:rPr>
              <w:t>具有中级及以上水电职业资格证</w:t>
            </w:r>
          </w:p>
        </w:tc>
        <w:tc>
          <w:tcPr>
            <w:tcW w:w="928" w:type="pct"/>
            <w:vAlign w:val="center"/>
          </w:tcPr>
          <w:p w14:paraId="2B3628E8">
            <w:pPr>
              <w:adjustRightInd w:val="0"/>
              <w:snapToGrid w:val="0"/>
              <w:spacing w:line="360" w:lineRule="auto"/>
              <w:jc w:val="left"/>
            </w:pPr>
            <w:r>
              <w:rPr>
                <w:rFonts w:hint="eastAsia"/>
              </w:rPr>
              <w:t>24小时随到</w:t>
            </w:r>
          </w:p>
        </w:tc>
        <w:tc>
          <w:tcPr>
            <w:tcW w:w="453" w:type="pct"/>
            <w:vAlign w:val="center"/>
          </w:tcPr>
          <w:p w14:paraId="57CC1B7B">
            <w:pPr>
              <w:adjustRightInd w:val="0"/>
              <w:snapToGrid w:val="0"/>
              <w:spacing w:line="360" w:lineRule="auto"/>
              <w:jc w:val="center"/>
            </w:pPr>
          </w:p>
        </w:tc>
      </w:tr>
    </w:tbl>
    <w:p w14:paraId="5E55A1BD">
      <w:pPr>
        <w:adjustRightInd w:val="0"/>
        <w:snapToGrid w:val="0"/>
        <w:spacing w:line="360" w:lineRule="auto"/>
        <w:ind w:firstLine="422"/>
        <w:rPr>
          <w:color w:val="000000"/>
          <w:szCs w:val="21"/>
        </w:rPr>
      </w:pPr>
      <w:r>
        <w:rPr>
          <w:rFonts w:hint="eastAsia"/>
          <w:color w:val="000000"/>
          <w:szCs w:val="21"/>
        </w:rPr>
        <w:t>（四）人员要求、考核及其他要求</w:t>
      </w:r>
    </w:p>
    <w:p w14:paraId="162AB56A">
      <w:pPr>
        <w:adjustRightInd w:val="0"/>
        <w:snapToGrid w:val="0"/>
        <w:spacing w:line="360" w:lineRule="auto"/>
        <w:ind w:firstLine="422"/>
        <w:rPr>
          <w:color w:val="000000"/>
          <w:szCs w:val="21"/>
        </w:rPr>
      </w:pPr>
      <w:r>
        <w:rPr>
          <w:rFonts w:hint="eastAsia"/>
          <w:color w:val="000000"/>
          <w:szCs w:val="21"/>
        </w:rPr>
        <w:t>1、所有人员，必须服从采购方指定的管理部门合理正确的管理和指示，并对采购方设备管理人员进行设备日常运行使用维护的知识进行指导。</w:t>
      </w:r>
    </w:p>
    <w:p w14:paraId="7F7E709B">
      <w:pPr>
        <w:adjustRightInd w:val="0"/>
        <w:snapToGrid w:val="0"/>
        <w:spacing w:line="360" w:lineRule="auto"/>
        <w:ind w:firstLine="422"/>
        <w:rPr>
          <w:color w:val="000000"/>
          <w:szCs w:val="21"/>
        </w:rPr>
      </w:pPr>
      <w:r>
        <w:rPr>
          <w:rFonts w:hint="eastAsia"/>
          <w:color w:val="000000"/>
          <w:szCs w:val="21"/>
        </w:rPr>
        <w:t>1.1维修人员须服从采购方监管人员的调度、监督。如不服从，采购方可以酌情罚款并延期支付维保费。</w:t>
      </w:r>
    </w:p>
    <w:p w14:paraId="30B2E6FE">
      <w:pPr>
        <w:adjustRightInd w:val="0"/>
        <w:snapToGrid w:val="0"/>
        <w:spacing w:line="360" w:lineRule="auto"/>
        <w:ind w:firstLine="422"/>
        <w:rPr>
          <w:color w:val="000000"/>
          <w:szCs w:val="21"/>
        </w:rPr>
      </w:pPr>
      <w:r>
        <w:rPr>
          <w:rFonts w:hint="eastAsia"/>
          <w:color w:val="000000"/>
          <w:szCs w:val="21"/>
        </w:rPr>
        <w:t>1.2 采购方的管理员参与乙方对维修人员的考核。</w:t>
      </w:r>
    </w:p>
    <w:p w14:paraId="5A545B57">
      <w:pPr>
        <w:adjustRightInd w:val="0"/>
        <w:snapToGrid w:val="0"/>
        <w:spacing w:line="360" w:lineRule="auto"/>
        <w:ind w:firstLine="422"/>
        <w:rPr>
          <w:color w:val="000000"/>
          <w:szCs w:val="21"/>
        </w:rPr>
      </w:pPr>
      <w:r>
        <w:rPr>
          <w:rFonts w:hint="eastAsia"/>
          <w:color w:val="000000"/>
          <w:szCs w:val="21"/>
        </w:rPr>
        <w:t>1.3 做好维修记录，由报修部门验收签字后交相关部门。</w:t>
      </w:r>
    </w:p>
    <w:p w14:paraId="7140F3DE">
      <w:pPr>
        <w:adjustRightInd w:val="0"/>
        <w:snapToGrid w:val="0"/>
        <w:spacing w:line="360" w:lineRule="auto"/>
        <w:ind w:firstLine="422"/>
        <w:rPr>
          <w:color w:val="000000"/>
          <w:szCs w:val="21"/>
        </w:rPr>
      </w:pPr>
      <w:r>
        <w:rPr>
          <w:rFonts w:hint="eastAsia"/>
          <w:color w:val="000000"/>
          <w:szCs w:val="21"/>
        </w:rPr>
        <w:t>2、每月对相关设施、设备进行一次巡检和测试，确保服务范围内的消防系统正常运行。如有故障，保证在接到通知及时排除故障，紧急情况人员随传随到。</w:t>
      </w:r>
    </w:p>
    <w:p w14:paraId="63D86EA0">
      <w:pPr>
        <w:adjustRightInd w:val="0"/>
        <w:snapToGrid w:val="0"/>
        <w:spacing w:line="360" w:lineRule="auto"/>
        <w:ind w:firstLine="422"/>
        <w:rPr>
          <w:color w:val="000000"/>
          <w:szCs w:val="21"/>
        </w:rPr>
      </w:pPr>
      <w:r>
        <w:rPr>
          <w:rFonts w:hint="eastAsia"/>
          <w:color w:val="000000"/>
          <w:szCs w:val="21"/>
        </w:rPr>
        <w:t>3、提前做好年检准备并参与检查，确保服务范围内所有系统顺利通过消防有关部门的检查，如出现未通过检查的情况，视为违约，采购方有权终止合同并申请赔偿。</w:t>
      </w:r>
    </w:p>
    <w:p w14:paraId="0118EE62">
      <w:pPr>
        <w:adjustRightInd w:val="0"/>
        <w:snapToGrid w:val="0"/>
        <w:spacing w:line="360" w:lineRule="auto"/>
        <w:ind w:firstLine="422"/>
        <w:rPr>
          <w:color w:val="000000"/>
          <w:szCs w:val="21"/>
        </w:rPr>
      </w:pPr>
      <w:r>
        <w:rPr>
          <w:rFonts w:hint="eastAsia"/>
          <w:color w:val="000000"/>
          <w:szCs w:val="21"/>
        </w:rPr>
        <w:t>4、服务范围包括新增加的相关设备。</w:t>
      </w:r>
    </w:p>
    <w:p w14:paraId="347DDB8D">
      <w:pPr>
        <w:adjustRightInd w:val="0"/>
        <w:snapToGrid w:val="0"/>
        <w:spacing w:line="360" w:lineRule="auto"/>
        <w:ind w:firstLine="440" w:firstLineChars="200"/>
        <w:jc w:val="left"/>
        <w:rPr>
          <w:rFonts w:ascii="宋体" w:hAnsi="宋体"/>
          <w:color w:val="auto"/>
          <w:sz w:val="22"/>
          <w:szCs w:val="24"/>
        </w:rPr>
      </w:pPr>
      <w:r>
        <w:rPr>
          <w:rFonts w:hint="eastAsia" w:ascii="宋体" w:hAnsi="宋体"/>
          <w:color w:val="auto"/>
          <w:sz w:val="22"/>
          <w:szCs w:val="24"/>
        </w:rPr>
        <w:t>5、在服务期限内设备损坏，由乙方负责采购更换及维修，增加的材料设备费用一个季度申报。</w:t>
      </w:r>
    </w:p>
    <w:p w14:paraId="5B5C81AB">
      <w:pPr>
        <w:adjustRightInd w:val="0"/>
        <w:snapToGrid w:val="0"/>
        <w:spacing w:line="360" w:lineRule="auto"/>
        <w:ind w:firstLine="422"/>
        <w:rPr>
          <w:color w:val="auto"/>
          <w:szCs w:val="21"/>
        </w:rPr>
      </w:pPr>
      <w:r>
        <w:rPr>
          <w:rFonts w:hint="eastAsia"/>
          <w:color w:val="auto"/>
          <w:szCs w:val="21"/>
        </w:rPr>
        <w:t>7、响应单位若在服务过程对原建筑或原成品产生破坏，该响应单位要负责修补复原。</w:t>
      </w:r>
    </w:p>
    <w:p w14:paraId="06E77379">
      <w:pPr>
        <w:adjustRightInd w:val="0"/>
        <w:snapToGrid w:val="0"/>
        <w:spacing w:line="360" w:lineRule="auto"/>
        <w:ind w:firstLine="422"/>
        <w:rPr>
          <w:color w:val="auto"/>
          <w:szCs w:val="21"/>
        </w:rPr>
      </w:pPr>
      <w:r>
        <w:rPr>
          <w:rFonts w:hint="eastAsia"/>
          <w:color w:val="auto"/>
          <w:szCs w:val="21"/>
        </w:rPr>
        <w:t>8、响应单位在维保行为与维保工程结束时要经过采购方验收确认。维保商每次执行维保任务时，必须持有致委托方的联系单（写明维保内容、执行情况、维保人、时间等），经委托方签字确认后作为合同考核及付款凭证，未经委托方确认的，视为无效维护，不计入考核和付款凭证。</w:t>
      </w:r>
    </w:p>
    <w:p w14:paraId="7845ABCA">
      <w:pPr>
        <w:adjustRightInd w:val="0"/>
        <w:snapToGrid w:val="0"/>
        <w:spacing w:line="360" w:lineRule="auto"/>
        <w:ind w:firstLine="422"/>
        <w:rPr>
          <w:color w:val="auto"/>
          <w:szCs w:val="21"/>
        </w:rPr>
      </w:pPr>
      <w:r>
        <w:rPr>
          <w:rFonts w:hint="eastAsia"/>
          <w:color w:val="auto"/>
          <w:szCs w:val="21"/>
        </w:rPr>
        <w:t>9、响应单位对维保的工作做好记录，内容为：维保原因，解决方法，耗材等形成（电子）档案。</w:t>
      </w:r>
    </w:p>
    <w:p w14:paraId="23DC657C">
      <w:pPr>
        <w:adjustRightInd w:val="0"/>
        <w:snapToGrid w:val="0"/>
        <w:spacing w:line="360" w:lineRule="auto"/>
        <w:ind w:firstLine="440" w:firstLineChars="200"/>
        <w:jc w:val="left"/>
        <w:rPr>
          <w:rFonts w:ascii="宋体" w:hAnsi="宋体"/>
          <w:color w:val="auto"/>
          <w:sz w:val="22"/>
          <w:szCs w:val="24"/>
        </w:rPr>
      </w:pPr>
      <w:r>
        <w:rPr>
          <w:rFonts w:hint="eastAsia" w:ascii="宋体" w:hAnsi="宋体"/>
          <w:color w:val="auto"/>
          <w:sz w:val="22"/>
          <w:szCs w:val="24"/>
        </w:rPr>
        <w:t>10、更换的配件必须与原品牌、型号一致，并经甲方相关管理人员签字确认，需提供合格证等相关资料，并由相关部门验收。乙方在标书中应明确提供常用配件的品牌、型号及价格清单。维修配件使用原装配件，原装配件若已停产，需提供厂家停产说明，并提供相应品牌的正规配件。大型、核心、贵重配件、有乙方提供品牌规格型号报价，经甲方同意后采购更换，费用有甲方承担。</w:t>
      </w:r>
    </w:p>
    <w:p w14:paraId="592E1EB0">
      <w:pPr>
        <w:adjustRightInd w:val="0"/>
        <w:snapToGrid w:val="0"/>
        <w:spacing w:line="360" w:lineRule="auto"/>
        <w:ind w:firstLine="422"/>
        <w:rPr>
          <w:color w:val="auto"/>
          <w:szCs w:val="21"/>
        </w:rPr>
      </w:pPr>
      <w:r>
        <w:rPr>
          <w:rFonts w:hint="eastAsia"/>
          <w:color w:val="auto"/>
          <w:szCs w:val="21"/>
        </w:rPr>
        <w:t>11、所有维保设备完好率要通过甲方考核，涉及更换配件的设备应有一定质保期，在该更换配件质保期内再次发生故障由乙方免费修复或更换。</w:t>
      </w:r>
    </w:p>
    <w:p w14:paraId="595C1B34">
      <w:pPr>
        <w:adjustRightInd w:val="0"/>
        <w:snapToGrid w:val="0"/>
        <w:spacing w:line="360" w:lineRule="auto"/>
        <w:ind w:firstLine="422"/>
        <w:rPr>
          <w:color w:val="000000"/>
          <w:szCs w:val="21"/>
        </w:rPr>
      </w:pPr>
      <w:r>
        <w:rPr>
          <w:rFonts w:hint="eastAsia"/>
          <w:color w:val="000000"/>
          <w:szCs w:val="21"/>
        </w:rPr>
        <w:t>12、提供一定数量的备用配件在设备仓库以备急需。</w:t>
      </w:r>
    </w:p>
    <w:p w14:paraId="3D8C8EDB">
      <w:pPr>
        <w:adjustRightInd w:val="0"/>
        <w:snapToGrid w:val="0"/>
        <w:spacing w:line="360" w:lineRule="auto"/>
        <w:ind w:firstLine="422"/>
        <w:rPr>
          <w:color w:val="000000"/>
          <w:szCs w:val="21"/>
        </w:rPr>
      </w:pPr>
      <w:r>
        <w:rPr>
          <w:rFonts w:hint="eastAsia"/>
          <w:color w:val="000000"/>
          <w:szCs w:val="21"/>
        </w:rPr>
        <w:t>13、响应单位需提供全天候的维护服务。</w:t>
      </w:r>
    </w:p>
    <w:p w14:paraId="54512FCA">
      <w:pPr>
        <w:adjustRightInd w:val="0"/>
        <w:snapToGrid w:val="0"/>
        <w:spacing w:line="360" w:lineRule="auto"/>
        <w:ind w:firstLine="422"/>
        <w:rPr>
          <w:color w:val="000000"/>
          <w:szCs w:val="21"/>
        </w:rPr>
      </w:pPr>
      <w:r>
        <w:rPr>
          <w:rFonts w:hint="eastAsia"/>
          <w:color w:val="000000"/>
          <w:szCs w:val="21"/>
        </w:rPr>
        <w:t>14、协助采购方做好每年两次的消防演习工作。</w:t>
      </w:r>
    </w:p>
    <w:p w14:paraId="49A3361E">
      <w:pPr>
        <w:adjustRightInd w:val="0"/>
        <w:snapToGrid w:val="0"/>
        <w:spacing w:line="360" w:lineRule="auto"/>
        <w:ind w:firstLine="422"/>
        <w:rPr>
          <w:color w:val="000000"/>
          <w:szCs w:val="21"/>
        </w:rPr>
      </w:pPr>
      <w:r>
        <w:rPr>
          <w:rFonts w:hint="eastAsia"/>
          <w:color w:val="000000"/>
          <w:szCs w:val="21"/>
        </w:rPr>
        <w:t>15、完成采购方临时交办的相关维护相关的其他工作。</w:t>
      </w:r>
    </w:p>
    <w:p w14:paraId="155FFFA8">
      <w:pPr>
        <w:adjustRightInd w:val="0"/>
        <w:snapToGrid w:val="0"/>
        <w:spacing w:line="360" w:lineRule="auto"/>
        <w:ind w:firstLine="422"/>
        <w:rPr>
          <w:color w:val="000000"/>
          <w:szCs w:val="21"/>
        </w:rPr>
      </w:pPr>
      <w:r>
        <w:rPr>
          <w:rFonts w:hint="eastAsia"/>
          <w:color w:val="000000"/>
          <w:szCs w:val="21"/>
        </w:rPr>
        <w:t>16、检修时产生的任何垃圾、废料由响应单位负责清理至采购方指定的区域以及响应单位的施工工具、器具由响应单位负责整理。维修过程中高空作业有一定的危险性，维保方在标书中应参照《中华人民共和国公共安全行业标准》制定详细的安全施工计划书和岗位职责，做好相应防护措施，在施工中应严格按相关规定执行，如有施工安全问题，由此引发的损失及责任全部由维保商自行承担。响应单位维修人员在工作过程中，某种观点若产生歧义，达不成一致意见的，应及时向领导报告，不可激化矛盾。</w:t>
      </w:r>
    </w:p>
    <w:p w14:paraId="1EDF92F2">
      <w:pPr>
        <w:adjustRightInd w:val="0"/>
        <w:snapToGrid w:val="0"/>
        <w:spacing w:line="360" w:lineRule="auto"/>
        <w:ind w:firstLine="422"/>
        <w:rPr>
          <w:color w:val="000000"/>
          <w:szCs w:val="21"/>
        </w:rPr>
      </w:pPr>
      <w:r>
        <w:rPr>
          <w:rFonts w:hint="eastAsia"/>
          <w:color w:val="000000"/>
          <w:szCs w:val="21"/>
        </w:rPr>
        <w:t>17、响应单位应在开标前到采购人处实地勘察，以充分了解设备的安装环境。</w:t>
      </w:r>
    </w:p>
    <w:p w14:paraId="02150943">
      <w:pPr>
        <w:adjustRightInd w:val="0"/>
        <w:snapToGrid w:val="0"/>
        <w:spacing w:line="360" w:lineRule="auto"/>
        <w:ind w:firstLine="422"/>
        <w:rPr>
          <w:color w:val="000000"/>
          <w:szCs w:val="21"/>
        </w:rPr>
      </w:pPr>
      <w:r>
        <w:rPr>
          <w:rFonts w:hint="eastAsia"/>
          <w:color w:val="000000"/>
          <w:szCs w:val="21"/>
        </w:rPr>
        <w:t>18、投标价格包括日常、保养维护、清洗等相关人工及培训费用及维护辅材费用；不包含更换零部件费用。</w:t>
      </w:r>
    </w:p>
    <w:p w14:paraId="7C10FD6B">
      <w:pPr>
        <w:adjustRightInd w:val="0"/>
        <w:snapToGrid w:val="0"/>
        <w:spacing w:line="360" w:lineRule="auto"/>
        <w:ind w:firstLine="422"/>
        <w:rPr>
          <w:color w:val="000000"/>
          <w:szCs w:val="21"/>
        </w:rPr>
      </w:pPr>
      <w:r>
        <w:rPr>
          <w:rFonts w:hint="eastAsia"/>
          <w:color w:val="000000"/>
          <w:szCs w:val="21"/>
        </w:rPr>
        <w:t>19、本项目要求维保单位必须确保消防维保人员驻场服务，驻场服务人数不低于1人；未经采购方管理部门同意维保单位不得擅自离岗，并遵守物业监管单位的考勤制度。（驻场人员食宿由成交单位自行解决）</w:t>
      </w:r>
    </w:p>
    <w:p w14:paraId="32D6E6EA">
      <w:pPr>
        <w:adjustRightInd w:val="0"/>
        <w:snapToGrid w:val="0"/>
        <w:spacing w:line="360" w:lineRule="auto"/>
        <w:ind w:firstLine="422"/>
        <w:rPr>
          <w:color w:val="000000"/>
          <w:szCs w:val="21"/>
        </w:rPr>
      </w:pPr>
      <w:r>
        <w:rPr>
          <w:rFonts w:hint="eastAsia"/>
          <w:color w:val="000000"/>
          <w:szCs w:val="21"/>
        </w:rPr>
        <w:t>20、响应单位必须按照《劳动法》及苏州市的有关规定，并支付工资（充分考虑本地区最低工资标准）、国假加班费和交纳正常的社会保险，加班费、法定节假日的加班费按国家有关规定费用一并包含在报价中，未能按要求报价的将做为无效投标。投标期间遇国家或地方政府政策性调整基础工资、社保费用的，则以国家或地方政府最新规定为准。</w:t>
      </w:r>
    </w:p>
    <w:p w14:paraId="79655EEB">
      <w:pPr>
        <w:adjustRightInd w:val="0"/>
        <w:snapToGrid w:val="0"/>
        <w:spacing w:line="360" w:lineRule="auto"/>
        <w:ind w:firstLine="422"/>
        <w:rPr>
          <w:color w:val="000000"/>
          <w:szCs w:val="21"/>
        </w:rPr>
      </w:pPr>
      <w:r>
        <w:rPr>
          <w:rFonts w:hint="eastAsia"/>
          <w:color w:val="000000"/>
          <w:szCs w:val="21"/>
        </w:rPr>
        <w:t>21、根据《维护保养服务考核细则》对应内容，若响应单位的维保质量没有达到考核合格标准，根据每季度考核分值进行奖惩处置，在季度结算维保费时予以对等扣除。两次考核不合格，甲方有权解除合同。</w:t>
      </w:r>
    </w:p>
    <w:p w14:paraId="40F75B40">
      <w:pPr>
        <w:adjustRightInd w:val="0"/>
        <w:snapToGrid w:val="0"/>
        <w:spacing w:line="360" w:lineRule="auto"/>
        <w:ind w:firstLine="422"/>
        <w:rPr>
          <w:color w:val="000000"/>
          <w:szCs w:val="21"/>
        </w:rPr>
      </w:pPr>
      <w:r>
        <w:rPr>
          <w:rFonts w:hint="eastAsia"/>
          <w:color w:val="000000"/>
          <w:szCs w:val="21"/>
        </w:rPr>
        <w:t>（五）消防系统维保要求：</w:t>
      </w:r>
    </w:p>
    <w:p w14:paraId="6C748615">
      <w:pPr>
        <w:adjustRightInd w:val="0"/>
        <w:snapToGrid w:val="0"/>
        <w:spacing w:line="360" w:lineRule="auto"/>
        <w:ind w:firstLine="420" w:firstLineChars="200"/>
        <w:rPr>
          <w:rFonts w:ascii="宋体" w:hAnsi="宋体"/>
        </w:rPr>
      </w:pPr>
      <w:r>
        <w:rPr>
          <w:rFonts w:hint="eastAsia" w:ascii="宋体" w:hAnsi="宋体"/>
        </w:rPr>
        <w:t>1、消防维保月考核表</w:t>
      </w:r>
    </w:p>
    <w:p w14:paraId="4D48B9AE">
      <w:pPr>
        <w:pStyle w:val="35"/>
      </w:pPr>
    </w:p>
    <w:tbl>
      <w:tblPr>
        <w:tblStyle w:val="14"/>
        <w:tblW w:w="8873" w:type="dxa"/>
        <w:jc w:val="center"/>
        <w:tblLayout w:type="autofit"/>
        <w:tblCellMar>
          <w:top w:w="0" w:type="dxa"/>
          <w:left w:w="108" w:type="dxa"/>
          <w:bottom w:w="0" w:type="dxa"/>
          <w:right w:w="108" w:type="dxa"/>
        </w:tblCellMar>
      </w:tblPr>
      <w:tblGrid>
        <w:gridCol w:w="709"/>
        <w:gridCol w:w="851"/>
        <w:gridCol w:w="1560"/>
        <w:gridCol w:w="3135"/>
        <w:gridCol w:w="709"/>
        <w:gridCol w:w="851"/>
        <w:gridCol w:w="1058"/>
      </w:tblGrid>
      <w:tr w14:paraId="27598404">
        <w:tblPrEx>
          <w:tblCellMar>
            <w:top w:w="0" w:type="dxa"/>
            <w:left w:w="108" w:type="dxa"/>
            <w:bottom w:w="0" w:type="dxa"/>
            <w:right w:w="108" w:type="dxa"/>
          </w:tblCellMar>
        </w:tblPrEx>
        <w:trPr>
          <w:trHeight w:val="1065" w:hRule="atLeast"/>
          <w:jc w:val="center"/>
        </w:trPr>
        <w:tc>
          <w:tcPr>
            <w:tcW w:w="8873" w:type="dxa"/>
            <w:gridSpan w:val="7"/>
            <w:tcBorders>
              <w:top w:val="nil"/>
              <w:left w:val="nil"/>
              <w:bottom w:val="nil"/>
              <w:right w:val="nil"/>
            </w:tcBorders>
            <w:vAlign w:val="center"/>
          </w:tcPr>
          <w:p w14:paraId="7A083155">
            <w:pPr>
              <w:widowControl/>
              <w:adjustRightInd w:val="0"/>
              <w:snapToGrid w:val="0"/>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第三方服务公司（消防维保）</w:t>
            </w:r>
            <w:r>
              <w:rPr>
                <w:rFonts w:hint="eastAsia" w:ascii="宋体" w:hAnsi="宋体" w:cs="宋体"/>
                <w:b/>
                <w:bCs/>
                <w:color w:val="000000"/>
                <w:sz w:val="32"/>
                <w:szCs w:val="32"/>
                <w:u w:val="single"/>
              </w:rPr>
              <w:t xml:space="preserve">     </w:t>
            </w:r>
            <w:r>
              <w:rPr>
                <w:rFonts w:hint="eastAsia" w:ascii="宋体" w:hAnsi="宋体" w:cs="宋体"/>
                <w:b/>
                <w:bCs/>
                <w:color w:val="000000"/>
                <w:sz w:val="32"/>
                <w:szCs w:val="32"/>
              </w:rPr>
              <w:t>月考核表</w:t>
            </w:r>
          </w:p>
        </w:tc>
      </w:tr>
      <w:tr w14:paraId="607CB6F5">
        <w:tblPrEx>
          <w:tblCellMar>
            <w:top w:w="0" w:type="dxa"/>
            <w:left w:w="108" w:type="dxa"/>
            <w:bottom w:w="0" w:type="dxa"/>
            <w:right w:w="108" w:type="dxa"/>
          </w:tblCellMar>
        </w:tblPrEx>
        <w:trPr>
          <w:trHeight w:val="68" w:hRule="atLeast"/>
          <w:jc w:val="center"/>
        </w:trPr>
        <w:tc>
          <w:tcPr>
            <w:tcW w:w="8873" w:type="dxa"/>
            <w:gridSpan w:val="7"/>
            <w:tcBorders>
              <w:top w:val="nil"/>
              <w:left w:val="nil"/>
              <w:bottom w:val="nil"/>
              <w:right w:val="nil"/>
            </w:tcBorders>
            <w:vAlign w:val="center"/>
          </w:tcPr>
          <w:p w14:paraId="302A43ED">
            <w:pPr>
              <w:widowControl/>
              <w:adjustRightInd w:val="0"/>
              <w:snapToGrid w:val="0"/>
              <w:spacing w:line="360" w:lineRule="auto"/>
              <w:jc w:val="right"/>
              <w:rPr>
                <w:rFonts w:ascii="宋体" w:hAnsi="宋体" w:cs="宋体"/>
                <w:b/>
                <w:bCs/>
                <w:color w:val="000000"/>
                <w:sz w:val="20"/>
                <w:szCs w:val="18"/>
              </w:rPr>
            </w:pPr>
            <w:r>
              <w:rPr>
                <w:rFonts w:hint="eastAsia" w:ascii="宋体" w:hAnsi="宋体" w:cs="宋体"/>
                <w:b/>
                <w:bCs/>
                <w:color w:val="000000"/>
                <w:sz w:val="20"/>
                <w:szCs w:val="18"/>
              </w:rPr>
              <w:t xml:space="preserve"> 考核时间:</w:t>
            </w:r>
            <w:r>
              <w:rPr>
                <w:rFonts w:hint="eastAsia" w:ascii="宋体" w:hAnsi="宋体" w:cs="宋体"/>
                <w:b/>
                <w:bCs/>
                <w:color w:val="000000"/>
                <w:sz w:val="20"/>
                <w:szCs w:val="18"/>
                <w:u w:val="single"/>
              </w:rPr>
              <w:t xml:space="preserve">        </w:t>
            </w:r>
            <w:r>
              <w:rPr>
                <w:rFonts w:hint="eastAsia" w:ascii="宋体" w:hAnsi="宋体" w:cs="宋体"/>
                <w:b/>
                <w:bCs/>
                <w:color w:val="000000"/>
                <w:sz w:val="20"/>
                <w:szCs w:val="18"/>
              </w:rPr>
              <w:t>年</w:t>
            </w:r>
            <w:r>
              <w:rPr>
                <w:rFonts w:hint="eastAsia" w:ascii="宋体" w:hAnsi="宋体" w:cs="宋体"/>
                <w:b/>
                <w:bCs/>
                <w:color w:val="000000"/>
                <w:sz w:val="20"/>
                <w:szCs w:val="18"/>
                <w:u w:val="single"/>
              </w:rPr>
              <w:t xml:space="preserve">     </w:t>
            </w:r>
            <w:r>
              <w:rPr>
                <w:rFonts w:hint="eastAsia" w:ascii="宋体" w:hAnsi="宋体" w:cs="宋体"/>
                <w:b/>
                <w:bCs/>
                <w:color w:val="000000"/>
                <w:sz w:val="20"/>
                <w:szCs w:val="18"/>
              </w:rPr>
              <w:t>月</w:t>
            </w:r>
            <w:r>
              <w:rPr>
                <w:rFonts w:hint="eastAsia" w:ascii="宋体" w:hAnsi="宋体" w:cs="宋体"/>
                <w:b/>
                <w:bCs/>
                <w:color w:val="000000"/>
                <w:sz w:val="20"/>
                <w:szCs w:val="18"/>
                <w:u w:val="single"/>
              </w:rPr>
              <w:t xml:space="preserve">     </w:t>
            </w:r>
            <w:r>
              <w:rPr>
                <w:rFonts w:hint="eastAsia" w:ascii="宋体" w:hAnsi="宋体" w:cs="宋体"/>
                <w:b/>
                <w:bCs/>
                <w:color w:val="000000"/>
                <w:sz w:val="20"/>
                <w:szCs w:val="18"/>
              </w:rPr>
              <w:t xml:space="preserve">日 </w:t>
            </w:r>
          </w:p>
        </w:tc>
      </w:tr>
      <w:tr w14:paraId="65002345">
        <w:tblPrEx>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2B83C95E">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序号</w:t>
            </w:r>
          </w:p>
        </w:tc>
        <w:tc>
          <w:tcPr>
            <w:tcW w:w="851" w:type="dxa"/>
            <w:tcBorders>
              <w:top w:val="single" w:color="auto" w:sz="4" w:space="0"/>
              <w:left w:val="nil"/>
              <w:bottom w:val="single" w:color="auto" w:sz="4" w:space="0"/>
              <w:right w:val="single" w:color="auto" w:sz="4" w:space="0"/>
            </w:tcBorders>
            <w:vAlign w:val="center"/>
          </w:tcPr>
          <w:p w14:paraId="79D0F85B">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考核项目</w:t>
            </w:r>
          </w:p>
        </w:tc>
        <w:tc>
          <w:tcPr>
            <w:tcW w:w="1560" w:type="dxa"/>
            <w:tcBorders>
              <w:top w:val="single" w:color="auto" w:sz="4" w:space="0"/>
              <w:left w:val="nil"/>
              <w:bottom w:val="single" w:color="auto" w:sz="4" w:space="0"/>
              <w:right w:val="single" w:color="auto" w:sz="4" w:space="0"/>
            </w:tcBorders>
            <w:vAlign w:val="center"/>
          </w:tcPr>
          <w:p w14:paraId="60D4B9C3">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考核标准</w:t>
            </w:r>
          </w:p>
        </w:tc>
        <w:tc>
          <w:tcPr>
            <w:tcW w:w="3135" w:type="dxa"/>
            <w:tcBorders>
              <w:top w:val="single" w:color="auto" w:sz="4" w:space="0"/>
              <w:left w:val="nil"/>
              <w:bottom w:val="single" w:color="auto" w:sz="4" w:space="0"/>
              <w:right w:val="single" w:color="auto" w:sz="4" w:space="0"/>
            </w:tcBorders>
            <w:vAlign w:val="center"/>
          </w:tcPr>
          <w:p w14:paraId="5BE74DAC">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考核内容</w:t>
            </w:r>
          </w:p>
        </w:tc>
        <w:tc>
          <w:tcPr>
            <w:tcW w:w="709" w:type="dxa"/>
            <w:tcBorders>
              <w:top w:val="single" w:color="auto" w:sz="4" w:space="0"/>
              <w:left w:val="nil"/>
              <w:bottom w:val="single" w:color="auto" w:sz="4" w:space="0"/>
              <w:right w:val="single" w:color="auto" w:sz="4" w:space="0"/>
            </w:tcBorders>
            <w:vAlign w:val="center"/>
          </w:tcPr>
          <w:p w14:paraId="539BA589">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考核分</w:t>
            </w:r>
          </w:p>
        </w:tc>
        <w:tc>
          <w:tcPr>
            <w:tcW w:w="851" w:type="dxa"/>
            <w:tcBorders>
              <w:top w:val="single" w:color="auto" w:sz="4" w:space="0"/>
              <w:left w:val="nil"/>
              <w:bottom w:val="single" w:color="auto" w:sz="4" w:space="0"/>
              <w:right w:val="single" w:color="auto" w:sz="4" w:space="0"/>
            </w:tcBorders>
            <w:vAlign w:val="center"/>
          </w:tcPr>
          <w:p w14:paraId="152A61BF">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得分</w:t>
            </w:r>
          </w:p>
        </w:tc>
        <w:tc>
          <w:tcPr>
            <w:tcW w:w="1058" w:type="dxa"/>
            <w:tcBorders>
              <w:top w:val="single" w:color="auto" w:sz="4" w:space="0"/>
              <w:left w:val="nil"/>
              <w:bottom w:val="single" w:color="auto" w:sz="4" w:space="0"/>
              <w:right w:val="single" w:color="auto" w:sz="4" w:space="0"/>
            </w:tcBorders>
            <w:vAlign w:val="center"/>
          </w:tcPr>
          <w:p w14:paraId="15F4A239">
            <w:pPr>
              <w:widowControl/>
              <w:adjustRightInd w:val="0"/>
              <w:snapToGrid w:val="0"/>
              <w:spacing w:line="360" w:lineRule="auto"/>
              <w:jc w:val="center"/>
              <w:rPr>
                <w:rFonts w:ascii="宋体" w:hAnsi="宋体" w:cs="宋体"/>
                <w:b/>
                <w:bCs/>
                <w:color w:val="000000"/>
                <w:sz w:val="22"/>
              </w:rPr>
            </w:pPr>
            <w:r>
              <w:rPr>
                <w:rFonts w:hint="eastAsia" w:ascii="宋体" w:hAnsi="宋体" w:cs="宋体"/>
                <w:b/>
                <w:bCs/>
                <w:color w:val="000000"/>
                <w:sz w:val="22"/>
              </w:rPr>
              <w:t>备注</w:t>
            </w:r>
          </w:p>
        </w:tc>
      </w:tr>
      <w:tr w14:paraId="28203628">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5156019B">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w:t>
            </w:r>
          </w:p>
        </w:tc>
        <w:tc>
          <w:tcPr>
            <w:tcW w:w="851" w:type="dxa"/>
            <w:vMerge w:val="restart"/>
            <w:tcBorders>
              <w:top w:val="nil"/>
              <w:left w:val="single" w:color="auto" w:sz="4" w:space="0"/>
              <w:bottom w:val="single" w:color="auto" w:sz="4" w:space="0"/>
              <w:right w:val="single" w:color="auto" w:sz="4" w:space="0"/>
            </w:tcBorders>
            <w:vAlign w:val="center"/>
          </w:tcPr>
          <w:p w14:paraId="6B887498">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工作纪律</w:t>
            </w:r>
          </w:p>
        </w:tc>
        <w:tc>
          <w:tcPr>
            <w:tcW w:w="1560" w:type="dxa"/>
            <w:vMerge w:val="restart"/>
            <w:tcBorders>
              <w:top w:val="nil"/>
              <w:left w:val="single" w:color="auto" w:sz="4" w:space="0"/>
              <w:bottom w:val="single" w:color="auto" w:sz="4" w:space="0"/>
              <w:right w:val="single" w:color="auto" w:sz="4" w:space="0"/>
            </w:tcBorders>
            <w:vAlign w:val="center"/>
          </w:tcPr>
          <w:p w14:paraId="6CEDCA86">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各安全管理制度、法律法规及规划劳动纪律等</w:t>
            </w:r>
          </w:p>
        </w:tc>
        <w:tc>
          <w:tcPr>
            <w:tcW w:w="3135" w:type="dxa"/>
            <w:tcBorders>
              <w:top w:val="nil"/>
              <w:left w:val="nil"/>
              <w:bottom w:val="single" w:color="auto" w:sz="4" w:space="0"/>
              <w:right w:val="single" w:color="auto" w:sz="4" w:space="0"/>
            </w:tcBorders>
            <w:vAlign w:val="center"/>
          </w:tcPr>
          <w:p w14:paraId="797F78AD">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遵守医院安全管理制度。</w:t>
            </w:r>
          </w:p>
        </w:tc>
        <w:tc>
          <w:tcPr>
            <w:tcW w:w="709" w:type="dxa"/>
            <w:tcBorders>
              <w:top w:val="nil"/>
              <w:left w:val="nil"/>
              <w:bottom w:val="single" w:color="auto" w:sz="4" w:space="0"/>
              <w:right w:val="single" w:color="auto" w:sz="4" w:space="0"/>
            </w:tcBorders>
            <w:vAlign w:val="center"/>
          </w:tcPr>
          <w:p w14:paraId="2A458ABF">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2</w:t>
            </w:r>
          </w:p>
        </w:tc>
        <w:tc>
          <w:tcPr>
            <w:tcW w:w="851" w:type="dxa"/>
            <w:tcBorders>
              <w:top w:val="nil"/>
              <w:left w:val="nil"/>
              <w:bottom w:val="single" w:color="auto" w:sz="4" w:space="0"/>
              <w:right w:val="single" w:color="auto" w:sz="4" w:space="0"/>
            </w:tcBorders>
            <w:vAlign w:val="center"/>
          </w:tcPr>
          <w:p w14:paraId="48E88BA4">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1C41ECA5">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1E80F542">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76CA698E">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2</w:t>
            </w:r>
          </w:p>
        </w:tc>
        <w:tc>
          <w:tcPr>
            <w:tcW w:w="851" w:type="dxa"/>
            <w:vMerge w:val="continue"/>
            <w:tcBorders>
              <w:top w:val="nil"/>
              <w:left w:val="single" w:color="auto" w:sz="4" w:space="0"/>
              <w:bottom w:val="single" w:color="auto" w:sz="4" w:space="0"/>
              <w:right w:val="single" w:color="auto" w:sz="4" w:space="0"/>
            </w:tcBorders>
            <w:vAlign w:val="center"/>
          </w:tcPr>
          <w:p w14:paraId="4E40624C">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1707E53D">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24F210A8">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遵守相关消防法律法规。</w:t>
            </w:r>
          </w:p>
        </w:tc>
        <w:tc>
          <w:tcPr>
            <w:tcW w:w="709" w:type="dxa"/>
            <w:tcBorders>
              <w:top w:val="nil"/>
              <w:left w:val="nil"/>
              <w:bottom w:val="single" w:color="auto" w:sz="4" w:space="0"/>
              <w:right w:val="single" w:color="auto" w:sz="4" w:space="0"/>
            </w:tcBorders>
            <w:vAlign w:val="center"/>
          </w:tcPr>
          <w:p w14:paraId="7575B90C">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2</w:t>
            </w:r>
          </w:p>
        </w:tc>
        <w:tc>
          <w:tcPr>
            <w:tcW w:w="851" w:type="dxa"/>
            <w:tcBorders>
              <w:top w:val="nil"/>
              <w:left w:val="nil"/>
              <w:bottom w:val="single" w:color="auto" w:sz="4" w:space="0"/>
              <w:right w:val="single" w:color="auto" w:sz="4" w:space="0"/>
            </w:tcBorders>
            <w:vAlign w:val="center"/>
          </w:tcPr>
          <w:p w14:paraId="4048EE28">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48E5447B">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3B9D924F">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544D9EE5">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3</w:t>
            </w:r>
          </w:p>
        </w:tc>
        <w:tc>
          <w:tcPr>
            <w:tcW w:w="851" w:type="dxa"/>
            <w:vMerge w:val="continue"/>
            <w:tcBorders>
              <w:top w:val="nil"/>
              <w:left w:val="single" w:color="auto" w:sz="4" w:space="0"/>
              <w:bottom w:val="single" w:color="auto" w:sz="4" w:space="0"/>
              <w:right w:val="single" w:color="auto" w:sz="4" w:space="0"/>
            </w:tcBorders>
            <w:vAlign w:val="center"/>
          </w:tcPr>
          <w:p w14:paraId="40D5A0B1">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5E82768C">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4E0AC74E">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遵守消防安全管理制度。</w:t>
            </w:r>
          </w:p>
        </w:tc>
        <w:tc>
          <w:tcPr>
            <w:tcW w:w="709" w:type="dxa"/>
            <w:tcBorders>
              <w:top w:val="nil"/>
              <w:left w:val="nil"/>
              <w:bottom w:val="single" w:color="auto" w:sz="4" w:space="0"/>
              <w:right w:val="single" w:color="auto" w:sz="4" w:space="0"/>
            </w:tcBorders>
            <w:vAlign w:val="center"/>
          </w:tcPr>
          <w:p w14:paraId="0E8CCB23">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2</w:t>
            </w:r>
          </w:p>
        </w:tc>
        <w:tc>
          <w:tcPr>
            <w:tcW w:w="851" w:type="dxa"/>
            <w:tcBorders>
              <w:top w:val="nil"/>
              <w:left w:val="nil"/>
              <w:bottom w:val="single" w:color="auto" w:sz="4" w:space="0"/>
              <w:right w:val="single" w:color="auto" w:sz="4" w:space="0"/>
            </w:tcBorders>
            <w:vAlign w:val="center"/>
          </w:tcPr>
          <w:p w14:paraId="4A59C259">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7081B8DB">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61C4732F">
        <w:tblPrEx>
          <w:tblCellMar>
            <w:top w:w="0" w:type="dxa"/>
            <w:left w:w="108" w:type="dxa"/>
            <w:bottom w:w="0" w:type="dxa"/>
            <w:right w:w="108" w:type="dxa"/>
          </w:tblCellMar>
        </w:tblPrEx>
        <w:trPr>
          <w:trHeight w:val="566" w:hRule="atLeast"/>
          <w:jc w:val="center"/>
        </w:trPr>
        <w:tc>
          <w:tcPr>
            <w:tcW w:w="709" w:type="dxa"/>
            <w:tcBorders>
              <w:top w:val="nil"/>
              <w:left w:val="single" w:color="auto" w:sz="4" w:space="0"/>
              <w:bottom w:val="single" w:color="auto" w:sz="4" w:space="0"/>
              <w:right w:val="single" w:color="auto" w:sz="4" w:space="0"/>
            </w:tcBorders>
            <w:vAlign w:val="center"/>
          </w:tcPr>
          <w:p w14:paraId="2702B824">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4</w:t>
            </w:r>
          </w:p>
        </w:tc>
        <w:tc>
          <w:tcPr>
            <w:tcW w:w="851" w:type="dxa"/>
            <w:vMerge w:val="continue"/>
            <w:tcBorders>
              <w:top w:val="nil"/>
              <w:left w:val="single" w:color="auto" w:sz="4" w:space="0"/>
              <w:bottom w:val="single" w:color="auto" w:sz="4" w:space="0"/>
              <w:right w:val="single" w:color="auto" w:sz="4" w:space="0"/>
            </w:tcBorders>
            <w:vAlign w:val="center"/>
          </w:tcPr>
          <w:p w14:paraId="2E5F15F2">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10D9A8BA">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092AA9D0">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遵守劳动纪律，存在缺勤、迟到、早退现象。</w:t>
            </w:r>
          </w:p>
        </w:tc>
        <w:tc>
          <w:tcPr>
            <w:tcW w:w="709" w:type="dxa"/>
            <w:tcBorders>
              <w:top w:val="nil"/>
              <w:left w:val="nil"/>
              <w:bottom w:val="single" w:color="auto" w:sz="4" w:space="0"/>
              <w:right w:val="single" w:color="auto" w:sz="4" w:space="0"/>
            </w:tcBorders>
            <w:vAlign w:val="center"/>
          </w:tcPr>
          <w:p w14:paraId="44C1338E">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w:t>
            </w:r>
          </w:p>
        </w:tc>
        <w:tc>
          <w:tcPr>
            <w:tcW w:w="851" w:type="dxa"/>
            <w:tcBorders>
              <w:top w:val="nil"/>
              <w:left w:val="nil"/>
              <w:bottom w:val="single" w:color="auto" w:sz="4" w:space="0"/>
              <w:right w:val="single" w:color="auto" w:sz="4" w:space="0"/>
            </w:tcBorders>
            <w:vAlign w:val="center"/>
          </w:tcPr>
          <w:p w14:paraId="42E3A1C2">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31C15AC8">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27916373">
        <w:tblPrEx>
          <w:tblCellMar>
            <w:top w:w="0" w:type="dxa"/>
            <w:left w:w="108" w:type="dxa"/>
            <w:bottom w:w="0" w:type="dxa"/>
            <w:right w:w="108" w:type="dxa"/>
          </w:tblCellMar>
        </w:tblPrEx>
        <w:trPr>
          <w:trHeight w:val="624" w:hRule="atLeast"/>
          <w:jc w:val="center"/>
        </w:trPr>
        <w:tc>
          <w:tcPr>
            <w:tcW w:w="709" w:type="dxa"/>
            <w:tcBorders>
              <w:top w:val="nil"/>
              <w:left w:val="single" w:color="auto" w:sz="4" w:space="0"/>
              <w:bottom w:val="single" w:color="auto" w:sz="4" w:space="0"/>
              <w:right w:val="single" w:color="auto" w:sz="4" w:space="0"/>
            </w:tcBorders>
            <w:vAlign w:val="center"/>
          </w:tcPr>
          <w:p w14:paraId="4883CBAF">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5</w:t>
            </w:r>
          </w:p>
        </w:tc>
        <w:tc>
          <w:tcPr>
            <w:tcW w:w="851" w:type="dxa"/>
            <w:vMerge w:val="restart"/>
            <w:tcBorders>
              <w:top w:val="nil"/>
              <w:left w:val="single" w:color="auto" w:sz="4" w:space="0"/>
              <w:bottom w:val="single" w:color="auto" w:sz="4" w:space="0"/>
              <w:right w:val="single" w:color="auto" w:sz="4" w:space="0"/>
            </w:tcBorders>
            <w:vAlign w:val="center"/>
          </w:tcPr>
          <w:p w14:paraId="0329CAD9">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工作内容</w:t>
            </w:r>
          </w:p>
        </w:tc>
        <w:tc>
          <w:tcPr>
            <w:tcW w:w="1560" w:type="dxa"/>
            <w:vMerge w:val="restart"/>
            <w:tcBorders>
              <w:top w:val="nil"/>
              <w:left w:val="single" w:color="auto" w:sz="4" w:space="0"/>
              <w:bottom w:val="single" w:color="auto" w:sz="4" w:space="0"/>
              <w:right w:val="single" w:color="auto" w:sz="4" w:space="0"/>
            </w:tcBorders>
            <w:vAlign w:val="center"/>
          </w:tcPr>
          <w:p w14:paraId="7557AB3D">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须认真、仔细完成各项工作内容、履行双方协议，接受相关单位对医院消防系统检测、考核</w:t>
            </w:r>
          </w:p>
        </w:tc>
        <w:tc>
          <w:tcPr>
            <w:tcW w:w="3135" w:type="dxa"/>
            <w:tcBorders>
              <w:top w:val="nil"/>
              <w:left w:val="nil"/>
              <w:bottom w:val="single" w:color="auto" w:sz="4" w:space="0"/>
              <w:right w:val="single" w:color="auto" w:sz="4" w:space="0"/>
            </w:tcBorders>
            <w:vAlign w:val="center"/>
          </w:tcPr>
          <w:p w14:paraId="3F513D25">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按要求提供国假日值班表，未及时更新可靠联系方式。</w:t>
            </w:r>
          </w:p>
        </w:tc>
        <w:tc>
          <w:tcPr>
            <w:tcW w:w="709" w:type="dxa"/>
            <w:tcBorders>
              <w:top w:val="nil"/>
              <w:left w:val="nil"/>
              <w:bottom w:val="single" w:color="auto" w:sz="4" w:space="0"/>
              <w:right w:val="single" w:color="auto" w:sz="4" w:space="0"/>
            </w:tcBorders>
            <w:vAlign w:val="center"/>
          </w:tcPr>
          <w:p w14:paraId="2AA39A45">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w:t>
            </w:r>
          </w:p>
        </w:tc>
        <w:tc>
          <w:tcPr>
            <w:tcW w:w="851" w:type="dxa"/>
            <w:tcBorders>
              <w:top w:val="nil"/>
              <w:left w:val="nil"/>
              <w:bottom w:val="single" w:color="auto" w:sz="4" w:space="0"/>
              <w:right w:val="single" w:color="auto" w:sz="4" w:space="0"/>
            </w:tcBorders>
            <w:vAlign w:val="center"/>
          </w:tcPr>
          <w:p w14:paraId="61621D22">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0C0499EA">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3C540E85">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0FA10A86">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6</w:t>
            </w:r>
          </w:p>
        </w:tc>
        <w:tc>
          <w:tcPr>
            <w:tcW w:w="851" w:type="dxa"/>
            <w:vMerge w:val="continue"/>
            <w:tcBorders>
              <w:top w:val="nil"/>
              <w:left w:val="single" w:color="auto" w:sz="4" w:space="0"/>
              <w:bottom w:val="single" w:color="auto" w:sz="4" w:space="0"/>
              <w:right w:val="single" w:color="auto" w:sz="4" w:space="0"/>
            </w:tcBorders>
            <w:vAlign w:val="center"/>
          </w:tcPr>
          <w:p w14:paraId="301D5EB1">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71C685FD">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680F2502">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按要求及时完成各项工作计划并上报。</w:t>
            </w:r>
          </w:p>
        </w:tc>
        <w:tc>
          <w:tcPr>
            <w:tcW w:w="709" w:type="dxa"/>
            <w:tcBorders>
              <w:top w:val="nil"/>
              <w:left w:val="nil"/>
              <w:bottom w:val="single" w:color="auto" w:sz="4" w:space="0"/>
              <w:right w:val="single" w:color="auto" w:sz="4" w:space="0"/>
            </w:tcBorders>
            <w:vAlign w:val="center"/>
          </w:tcPr>
          <w:p w14:paraId="280B9F5C">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w:t>
            </w:r>
          </w:p>
        </w:tc>
        <w:tc>
          <w:tcPr>
            <w:tcW w:w="851" w:type="dxa"/>
            <w:tcBorders>
              <w:top w:val="nil"/>
              <w:left w:val="nil"/>
              <w:bottom w:val="single" w:color="auto" w:sz="4" w:space="0"/>
              <w:right w:val="single" w:color="auto" w:sz="4" w:space="0"/>
            </w:tcBorders>
            <w:vAlign w:val="center"/>
          </w:tcPr>
          <w:p w14:paraId="60ED59E5">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0C9E9F5B">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5F8FFD1D">
        <w:tblPrEx>
          <w:tblCellMar>
            <w:top w:w="0" w:type="dxa"/>
            <w:left w:w="108" w:type="dxa"/>
            <w:bottom w:w="0" w:type="dxa"/>
            <w:right w:w="108" w:type="dxa"/>
          </w:tblCellMar>
        </w:tblPrEx>
        <w:trPr>
          <w:trHeight w:val="705" w:hRule="atLeast"/>
          <w:jc w:val="center"/>
        </w:trPr>
        <w:tc>
          <w:tcPr>
            <w:tcW w:w="709" w:type="dxa"/>
            <w:tcBorders>
              <w:top w:val="nil"/>
              <w:left w:val="single" w:color="auto" w:sz="4" w:space="0"/>
              <w:bottom w:val="single" w:color="auto" w:sz="4" w:space="0"/>
              <w:right w:val="single" w:color="auto" w:sz="4" w:space="0"/>
            </w:tcBorders>
            <w:vAlign w:val="center"/>
          </w:tcPr>
          <w:p w14:paraId="7FBDE173">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7</w:t>
            </w:r>
          </w:p>
        </w:tc>
        <w:tc>
          <w:tcPr>
            <w:tcW w:w="851" w:type="dxa"/>
            <w:vMerge w:val="continue"/>
            <w:tcBorders>
              <w:top w:val="nil"/>
              <w:left w:val="single" w:color="auto" w:sz="4" w:space="0"/>
              <w:bottom w:val="single" w:color="auto" w:sz="4" w:space="0"/>
              <w:right w:val="single" w:color="auto" w:sz="4" w:space="0"/>
            </w:tcBorders>
            <w:vAlign w:val="center"/>
          </w:tcPr>
          <w:p w14:paraId="327EF084">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4ADDB59E">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368D5B0C">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按要求对现场技术人员进行安全作业培训，并进行安全作业检查、防护和监督等工作。</w:t>
            </w:r>
          </w:p>
        </w:tc>
        <w:tc>
          <w:tcPr>
            <w:tcW w:w="709" w:type="dxa"/>
            <w:tcBorders>
              <w:top w:val="nil"/>
              <w:left w:val="nil"/>
              <w:bottom w:val="single" w:color="auto" w:sz="4" w:space="0"/>
              <w:right w:val="single" w:color="auto" w:sz="4" w:space="0"/>
            </w:tcBorders>
            <w:vAlign w:val="center"/>
          </w:tcPr>
          <w:p w14:paraId="67EA9D5E">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2</w:t>
            </w:r>
          </w:p>
        </w:tc>
        <w:tc>
          <w:tcPr>
            <w:tcW w:w="851" w:type="dxa"/>
            <w:tcBorders>
              <w:top w:val="nil"/>
              <w:left w:val="nil"/>
              <w:bottom w:val="single" w:color="auto" w:sz="4" w:space="0"/>
              <w:right w:val="single" w:color="auto" w:sz="4" w:space="0"/>
            </w:tcBorders>
            <w:vAlign w:val="center"/>
          </w:tcPr>
          <w:p w14:paraId="2EA42054">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6978EFAF">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38C219D5">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31EE3AFF">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8</w:t>
            </w:r>
          </w:p>
        </w:tc>
        <w:tc>
          <w:tcPr>
            <w:tcW w:w="851" w:type="dxa"/>
            <w:vMerge w:val="continue"/>
            <w:tcBorders>
              <w:top w:val="nil"/>
              <w:left w:val="single" w:color="auto" w:sz="4" w:space="0"/>
              <w:bottom w:val="single" w:color="auto" w:sz="4" w:space="0"/>
              <w:right w:val="single" w:color="auto" w:sz="4" w:space="0"/>
            </w:tcBorders>
            <w:vAlign w:val="center"/>
          </w:tcPr>
          <w:p w14:paraId="1B5A0CF9">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68B0791B">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5522FA0B">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配合制定与消防安全相关的应急预案。</w:t>
            </w:r>
          </w:p>
        </w:tc>
        <w:tc>
          <w:tcPr>
            <w:tcW w:w="709" w:type="dxa"/>
            <w:tcBorders>
              <w:top w:val="nil"/>
              <w:left w:val="nil"/>
              <w:bottom w:val="single" w:color="auto" w:sz="4" w:space="0"/>
              <w:right w:val="single" w:color="auto" w:sz="4" w:space="0"/>
            </w:tcBorders>
            <w:vAlign w:val="center"/>
          </w:tcPr>
          <w:p w14:paraId="39DF4DCA">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w:t>
            </w:r>
          </w:p>
        </w:tc>
        <w:tc>
          <w:tcPr>
            <w:tcW w:w="851" w:type="dxa"/>
            <w:tcBorders>
              <w:top w:val="nil"/>
              <w:left w:val="nil"/>
              <w:bottom w:val="single" w:color="auto" w:sz="4" w:space="0"/>
              <w:right w:val="single" w:color="auto" w:sz="4" w:space="0"/>
            </w:tcBorders>
            <w:vAlign w:val="center"/>
          </w:tcPr>
          <w:p w14:paraId="46B81766">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1F6675CE">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0EC68227">
        <w:tblPrEx>
          <w:tblCellMar>
            <w:top w:w="0" w:type="dxa"/>
            <w:left w:w="108" w:type="dxa"/>
            <w:bottom w:w="0" w:type="dxa"/>
            <w:right w:w="108" w:type="dxa"/>
          </w:tblCellMar>
        </w:tblPrEx>
        <w:trPr>
          <w:trHeight w:val="624" w:hRule="atLeast"/>
          <w:jc w:val="center"/>
        </w:trPr>
        <w:tc>
          <w:tcPr>
            <w:tcW w:w="709" w:type="dxa"/>
            <w:tcBorders>
              <w:top w:val="nil"/>
              <w:left w:val="single" w:color="auto" w:sz="4" w:space="0"/>
              <w:bottom w:val="single" w:color="auto" w:sz="4" w:space="0"/>
              <w:right w:val="single" w:color="auto" w:sz="4" w:space="0"/>
            </w:tcBorders>
            <w:vAlign w:val="center"/>
          </w:tcPr>
          <w:p w14:paraId="0965CA7D">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9</w:t>
            </w:r>
          </w:p>
        </w:tc>
        <w:tc>
          <w:tcPr>
            <w:tcW w:w="851" w:type="dxa"/>
            <w:vMerge w:val="continue"/>
            <w:tcBorders>
              <w:top w:val="nil"/>
              <w:left w:val="single" w:color="auto" w:sz="4" w:space="0"/>
              <w:bottom w:val="single" w:color="auto" w:sz="4" w:space="0"/>
              <w:right w:val="single" w:color="auto" w:sz="4" w:space="0"/>
            </w:tcBorders>
            <w:vAlign w:val="center"/>
          </w:tcPr>
          <w:p w14:paraId="2115C32D">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5AED5DCD">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5F34741D">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按要求履行负责消防验审或检查等有关的协调工作。</w:t>
            </w:r>
          </w:p>
        </w:tc>
        <w:tc>
          <w:tcPr>
            <w:tcW w:w="709" w:type="dxa"/>
            <w:tcBorders>
              <w:top w:val="nil"/>
              <w:left w:val="nil"/>
              <w:bottom w:val="single" w:color="auto" w:sz="4" w:space="0"/>
              <w:right w:val="single" w:color="auto" w:sz="4" w:space="0"/>
            </w:tcBorders>
            <w:vAlign w:val="center"/>
          </w:tcPr>
          <w:p w14:paraId="7A5752ED">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3</w:t>
            </w:r>
          </w:p>
        </w:tc>
        <w:tc>
          <w:tcPr>
            <w:tcW w:w="851" w:type="dxa"/>
            <w:tcBorders>
              <w:top w:val="nil"/>
              <w:left w:val="nil"/>
              <w:bottom w:val="single" w:color="auto" w:sz="4" w:space="0"/>
              <w:right w:val="single" w:color="auto" w:sz="4" w:space="0"/>
            </w:tcBorders>
            <w:vAlign w:val="center"/>
          </w:tcPr>
          <w:p w14:paraId="03153880">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60253747">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1F3FF4EF">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707BD719">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10</w:t>
            </w:r>
          </w:p>
        </w:tc>
        <w:tc>
          <w:tcPr>
            <w:tcW w:w="851" w:type="dxa"/>
            <w:vMerge w:val="continue"/>
            <w:tcBorders>
              <w:top w:val="nil"/>
              <w:left w:val="single" w:color="auto" w:sz="4" w:space="0"/>
              <w:bottom w:val="single" w:color="auto" w:sz="4" w:space="0"/>
              <w:right w:val="single" w:color="auto" w:sz="4" w:space="0"/>
            </w:tcBorders>
            <w:vAlign w:val="center"/>
          </w:tcPr>
          <w:p w14:paraId="59F7DE7B">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151EED07">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5E77DEF0">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按要求配合对医院进行每月防火检查工作。</w:t>
            </w:r>
          </w:p>
        </w:tc>
        <w:tc>
          <w:tcPr>
            <w:tcW w:w="709" w:type="dxa"/>
            <w:tcBorders>
              <w:top w:val="nil"/>
              <w:left w:val="nil"/>
              <w:bottom w:val="single" w:color="auto" w:sz="4" w:space="0"/>
              <w:right w:val="single" w:color="auto" w:sz="4" w:space="0"/>
            </w:tcBorders>
            <w:vAlign w:val="center"/>
          </w:tcPr>
          <w:p w14:paraId="37B07C46">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4</w:t>
            </w:r>
          </w:p>
        </w:tc>
        <w:tc>
          <w:tcPr>
            <w:tcW w:w="851" w:type="dxa"/>
            <w:tcBorders>
              <w:top w:val="nil"/>
              <w:left w:val="nil"/>
              <w:bottom w:val="single" w:color="auto" w:sz="4" w:space="0"/>
              <w:right w:val="single" w:color="auto" w:sz="4" w:space="0"/>
            </w:tcBorders>
            <w:vAlign w:val="center"/>
          </w:tcPr>
          <w:p w14:paraId="089C502A">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6FBC20B7">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3FADDFE1">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73A43064">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11</w:t>
            </w:r>
          </w:p>
        </w:tc>
        <w:tc>
          <w:tcPr>
            <w:tcW w:w="851" w:type="dxa"/>
            <w:vMerge w:val="continue"/>
            <w:tcBorders>
              <w:top w:val="nil"/>
              <w:left w:val="single" w:color="auto" w:sz="4" w:space="0"/>
              <w:bottom w:val="single" w:color="auto" w:sz="4" w:space="0"/>
              <w:right w:val="single" w:color="auto" w:sz="4" w:space="0"/>
            </w:tcBorders>
            <w:vAlign w:val="center"/>
          </w:tcPr>
          <w:p w14:paraId="7CE155AD">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6BA0B6AC">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0F8CC2D3">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按要求及时完成月检工作及联动测试工作。</w:t>
            </w:r>
          </w:p>
        </w:tc>
        <w:tc>
          <w:tcPr>
            <w:tcW w:w="709" w:type="dxa"/>
            <w:tcBorders>
              <w:top w:val="nil"/>
              <w:left w:val="nil"/>
              <w:bottom w:val="single" w:color="auto" w:sz="4" w:space="0"/>
              <w:right w:val="single" w:color="auto" w:sz="4" w:space="0"/>
            </w:tcBorders>
            <w:vAlign w:val="center"/>
          </w:tcPr>
          <w:p w14:paraId="261AC024">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8</w:t>
            </w:r>
          </w:p>
        </w:tc>
        <w:tc>
          <w:tcPr>
            <w:tcW w:w="851" w:type="dxa"/>
            <w:tcBorders>
              <w:top w:val="nil"/>
              <w:left w:val="nil"/>
              <w:bottom w:val="single" w:color="auto" w:sz="4" w:space="0"/>
              <w:right w:val="single" w:color="auto" w:sz="4" w:space="0"/>
            </w:tcBorders>
            <w:vAlign w:val="center"/>
          </w:tcPr>
          <w:p w14:paraId="6B49F45A">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0F300148">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7492CA4D">
        <w:tblPrEx>
          <w:tblCellMar>
            <w:top w:w="0" w:type="dxa"/>
            <w:left w:w="108" w:type="dxa"/>
            <w:bottom w:w="0" w:type="dxa"/>
            <w:right w:w="108" w:type="dxa"/>
          </w:tblCellMar>
        </w:tblPrEx>
        <w:trPr>
          <w:trHeight w:val="624" w:hRule="atLeast"/>
          <w:jc w:val="center"/>
        </w:trPr>
        <w:tc>
          <w:tcPr>
            <w:tcW w:w="709" w:type="dxa"/>
            <w:tcBorders>
              <w:top w:val="nil"/>
              <w:left w:val="single" w:color="auto" w:sz="4" w:space="0"/>
              <w:bottom w:val="single" w:color="auto" w:sz="4" w:space="0"/>
              <w:right w:val="single" w:color="auto" w:sz="4" w:space="0"/>
            </w:tcBorders>
            <w:vAlign w:val="center"/>
          </w:tcPr>
          <w:p w14:paraId="0C728179">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12</w:t>
            </w:r>
          </w:p>
        </w:tc>
        <w:tc>
          <w:tcPr>
            <w:tcW w:w="851" w:type="dxa"/>
            <w:vMerge w:val="continue"/>
            <w:tcBorders>
              <w:top w:val="nil"/>
              <w:left w:val="single" w:color="auto" w:sz="4" w:space="0"/>
              <w:bottom w:val="single" w:color="auto" w:sz="4" w:space="0"/>
              <w:right w:val="single" w:color="auto" w:sz="4" w:space="0"/>
            </w:tcBorders>
            <w:vAlign w:val="center"/>
          </w:tcPr>
          <w:p w14:paraId="1FDDC46B">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19C4FEF6">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3575DEC9">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按要求及时完成各种设施设备日常保养、维护工作。</w:t>
            </w:r>
          </w:p>
        </w:tc>
        <w:tc>
          <w:tcPr>
            <w:tcW w:w="709" w:type="dxa"/>
            <w:tcBorders>
              <w:top w:val="nil"/>
              <w:left w:val="nil"/>
              <w:bottom w:val="single" w:color="auto" w:sz="4" w:space="0"/>
              <w:right w:val="single" w:color="auto" w:sz="4" w:space="0"/>
            </w:tcBorders>
            <w:vAlign w:val="center"/>
          </w:tcPr>
          <w:p w14:paraId="05F0A070">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6</w:t>
            </w:r>
          </w:p>
        </w:tc>
        <w:tc>
          <w:tcPr>
            <w:tcW w:w="851" w:type="dxa"/>
            <w:tcBorders>
              <w:top w:val="nil"/>
              <w:left w:val="nil"/>
              <w:bottom w:val="single" w:color="auto" w:sz="4" w:space="0"/>
              <w:right w:val="single" w:color="auto" w:sz="4" w:space="0"/>
            </w:tcBorders>
            <w:vAlign w:val="center"/>
          </w:tcPr>
          <w:p w14:paraId="7B478CE0">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02F46351">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2DF443FB">
        <w:tblPrEx>
          <w:tblCellMar>
            <w:top w:w="0" w:type="dxa"/>
            <w:left w:w="108" w:type="dxa"/>
            <w:bottom w:w="0" w:type="dxa"/>
            <w:right w:w="108" w:type="dxa"/>
          </w:tblCellMar>
        </w:tblPrEx>
        <w:trPr>
          <w:trHeight w:val="624" w:hRule="atLeast"/>
          <w:jc w:val="center"/>
        </w:trPr>
        <w:tc>
          <w:tcPr>
            <w:tcW w:w="709" w:type="dxa"/>
            <w:tcBorders>
              <w:top w:val="nil"/>
              <w:left w:val="single" w:color="auto" w:sz="4" w:space="0"/>
              <w:bottom w:val="single" w:color="auto" w:sz="4" w:space="0"/>
              <w:right w:val="single" w:color="auto" w:sz="4" w:space="0"/>
            </w:tcBorders>
            <w:vAlign w:val="center"/>
          </w:tcPr>
          <w:p w14:paraId="3E67EECD">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13</w:t>
            </w:r>
          </w:p>
        </w:tc>
        <w:tc>
          <w:tcPr>
            <w:tcW w:w="851" w:type="dxa"/>
            <w:vMerge w:val="continue"/>
            <w:tcBorders>
              <w:top w:val="nil"/>
              <w:left w:val="single" w:color="auto" w:sz="4" w:space="0"/>
              <w:bottom w:val="single" w:color="auto" w:sz="4" w:space="0"/>
              <w:right w:val="single" w:color="auto" w:sz="4" w:space="0"/>
            </w:tcBorders>
            <w:vAlign w:val="center"/>
          </w:tcPr>
          <w:p w14:paraId="3440FE92">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3C73078C">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23F55DE7">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加强信息反馈，发现问题未及时处理，未及时通报。</w:t>
            </w:r>
          </w:p>
        </w:tc>
        <w:tc>
          <w:tcPr>
            <w:tcW w:w="709" w:type="dxa"/>
            <w:tcBorders>
              <w:top w:val="nil"/>
              <w:left w:val="nil"/>
              <w:bottom w:val="single" w:color="auto" w:sz="4" w:space="0"/>
              <w:right w:val="single" w:color="auto" w:sz="4" w:space="0"/>
            </w:tcBorders>
            <w:vAlign w:val="center"/>
          </w:tcPr>
          <w:p w14:paraId="17202ACE">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5</w:t>
            </w:r>
          </w:p>
        </w:tc>
        <w:tc>
          <w:tcPr>
            <w:tcW w:w="851" w:type="dxa"/>
            <w:tcBorders>
              <w:top w:val="nil"/>
              <w:left w:val="nil"/>
              <w:bottom w:val="single" w:color="auto" w:sz="4" w:space="0"/>
              <w:right w:val="single" w:color="auto" w:sz="4" w:space="0"/>
            </w:tcBorders>
            <w:vAlign w:val="center"/>
          </w:tcPr>
          <w:p w14:paraId="4816EA0A">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321D6D3B">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29486CB4">
        <w:tblPrEx>
          <w:tblCellMar>
            <w:top w:w="0" w:type="dxa"/>
            <w:left w:w="108" w:type="dxa"/>
            <w:bottom w:w="0" w:type="dxa"/>
            <w:right w:w="108" w:type="dxa"/>
          </w:tblCellMar>
        </w:tblPrEx>
        <w:trPr>
          <w:trHeight w:val="624" w:hRule="atLeast"/>
          <w:jc w:val="center"/>
        </w:trPr>
        <w:tc>
          <w:tcPr>
            <w:tcW w:w="709" w:type="dxa"/>
            <w:tcBorders>
              <w:top w:val="nil"/>
              <w:left w:val="single" w:color="auto" w:sz="4" w:space="0"/>
              <w:bottom w:val="single" w:color="auto" w:sz="4" w:space="0"/>
              <w:right w:val="single" w:color="auto" w:sz="4" w:space="0"/>
            </w:tcBorders>
            <w:vAlign w:val="center"/>
          </w:tcPr>
          <w:p w14:paraId="0EE0BBF8">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14</w:t>
            </w:r>
          </w:p>
        </w:tc>
        <w:tc>
          <w:tcPr>
            <w:tcW w:w="851" w:type="dxa"/>
            <w:vMerge w:val="restart"/>
            <w:tcBorders>
              <w:top w:val="nil"/>
              <w:left w:val="single" w:color="auto" w:sz="4" w:space="0"/>
              <w:bottom w:val="single" w:color="auto" w:sz="4" w:space="0"/>
              <w:right w:val="single" w:color="auto" w:sz="4" w:space="0"/>
            </w:tcBorders>
            <w:vAlign w:val="center"/>
          </w:tcPr>
          <w:p w14:paraId="5E97CD04">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工作效率</w:t>
            </w:r>
          </w:p>
        </w:tc>
        <w:tc>
          <w:tcPr>
            <w:tcW w:w="1560" w:type="dxa"/>
            <w:vMerge w:val="restart"/>
            <w:tcBorders>
              <w:top w:val="nil"/>
              <w:left w:val="single" w:color="auto" w:sz="4" w:space="0"/>
              <w:bottom w:val="single" w:color="auto" w:sz="4" w:space="0"/>
              <w:right w:val="single" w:color="auto" w:sz="4" w:space="0"/>
            </w:tcBorders>
            <w:vAlign w:val="center"/>
          </w:tcPr>
          <w:p w14:paraId="00A10DF0">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及时、高效</w:t>
            </w:r>
          </w:p>
        </w:tc>
        <w:tc>
          <w:tcPr>
            <w:tcW w:w="3135" w:type="dxa"/>
            <w:tcBorders>
              <w:top w:val="nil"/>
              <w:left w:val="nil"/>
              <w:bottom w:val="single" w:color="auto" w:sz="4" w:space="0"/>
              <w:right w:val="single" w:color="auto" w:sz="4" w:space="0"/>
            </w:tcBorders>
            <w:vAlign w:val="center"/>
          </w:tcPr>
          <w:p w14:paraId="3DA070DA">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发生故障或事故时接到通知未及时到达工作现场。</w:t>
            </w:r>
          </w:p>
        </w:tc>
        <w:tc>
          <w:tcPr>
            <w:tcW w:w="709" w:type="dxa"/>
            <w:tcBorders>
              <w:top w:val="nil"/>
              <w:left w:val="nil"/>
              <w:bottom w:val="single" w:color="auto" w:sz="4" w:space="0"/>
              <w:right w:val="single" w:color="auto" w:sz="4" w:space="0"/>
            </w:tcBorders>
            <w:vAlign w:val="center"/>
          </w:tcPr>
          <w:p w14:paraId="4F162BAB">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5</w:t>
            </w:r>
          </w:p>
        </w:tc>
        <w:tc>
          <w:tcPr>
            <w:tcW w:w="851" w:type="dxa"/>
            <w:tcBorders>
              <w:top w:val="nil"/>
              <w:left w:val="nil"/>
              <w:bottom w:val="single" w:color="auto" w:sz="4" w:space="0"/>
              <w:right w:val="single" w:color="auto" w:sz="4" w:space="0"/>
            </w:tcBorders>
            <w:vAlign w:val="center"/>
          </w:tcPr>
          <w:p w14:paraId="20962793">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3B78EDD2">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3C11D5EF">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5A7EFFF1">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15</w:t>
            </w:r>
          </w:p>
        </w:tc>
        <w:tc>
          <w:tcPr>
            <w:tcW w:w="851" w:type="dxa"/>
            <w:vMerge w:val="continue"/>
            <w:tcBorders>
              <w:top w:val="nil"/>
              <w:left w:val="single" w:color="auto" w:sz="4" w:space="0"/>
              <w:bottom w:val="single" w:color="auto" w:sz="4" w:space="0"/>
              <w:right w:val="single" w:color="auto" w:sz="4" w:space="0"/>
            </w:tcBorders>
            <w:vAlign w:val="center"/>
          </w:tcPr>
          <w:p w14:paraId="552DB67D">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55BEAF80">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0F5FB664">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及时处理各种故障、事故及安全隐患。</w:t>
            </w:r>
          </w:p>
        </w:tc>
        <w:tc>
          <w:tcPr>
            <w:tcW w:w="709" w:type="dxa"/>
            <w:tcBorders>
              <w:top w:val="nil"/>
              <w:left w:val="nil"/>
              <w:bottom w:val="single" w:color="auto" w:sz="4" w:space="0"/>
              <w:right w:val="single" w:color="auto" w:sz="4" w:space="0"/>
            </w:tcBorders>
            <w:vAlign w:val="center"/>
          </w:tcPr>
          <w:p w14:paraId="65E4DB97">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5</w:t>
            </w:r>
          </w:p>
        </w:tc>
        <w:tc>
          <w:tcPr>
            <w:tcW w:w="851" w:type="dxa"/>
            <w:tcBorders>
              <w:top w:val="nil"/>
              <w:left w:val="nil"/>
              <w:bottom w:val="single" w:color="auto" w:sz="4" w:space="0"/>
              <w:right w:val="single" w:color="auto" w:sz="4" w:space="0"/>
            </w:tcBorders>
            <w:vAlign w:val="center"/>
          </w:tcPr>
          <w:p w14:paraId="17C911B7">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17B95580">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5B1345DF">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134901C7">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16</w:t>
            </w:r>
          </w:p>
        </w:tc>
        <w:tc>
          <w:tcPr>
            <w:tcW w:w="851" w:type="dxa"/>
            <w:vMerge w:val="continue"/>
            <w:tcBorders>
              <w:top w:val="nil"/>
              <w:left w:val="single" w:color="auto" w:sz="4" w:space="0"/>
              <w:bottom w:val="single" w:color="auto" w:sz="4" w:space="0"/>
              <w:right w:val="single" w:color="auto" w:sz="4" w:space="0"/>
            </w:tcBorders>
            <w:vAlign w:val="center"/>
          </w:tcPr>
          <w:p w14:paraId="72D5DB7F">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11529DC9">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297BEB3B">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及时进行巡检、及时提供各项检查报告。</w:t>
            </w:r>
          </w:p>
        </w:tc>
        <w:tc>
          <w:tcPr>
            <w:tcW w:w="709" w:type="dxa"/>
            <w:tcBorders>
              <w:top w:val="nil"/>
              <w:left w:val="nil"/>
              <w:bottom w:val="single" w:color="auto" w:sz="4" w:space="0"/>
              <w:right w:val="single" w:color="auto" w:sz="4" w:space="0"/>
            </w:tcBorders>
            <w:vAlign w:val="center"/>
          </w:tcPr>
          <w:p w14:paraId="11FC0DA7">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5</w:t>
            </w:r>
          </w:p>
        </w:tc>
        <w:tc>
          <w:tcPr>
            <w:tcW w:w="851" w:type="dxa"/>
            <w:tcBorders>
              <w:top w:val="nil"/>
              <w:left w:val="nil"/>
              <w:bottom w:val="single" w:color="auto" w:sz="4" w:space="0"/>
              <w:right w:val="single" w:color="auto" w:sz="4" w:space="0"/>
            </w:tcBorders>
            <w:vAlign w:val="center"/>
          </w:tcPr>
          <w:p w14:paraId="0DA483A2">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7B5A87A9">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5A8ACE5C">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0D6C5002">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17</w:t>
            </w:r>
          </w:p>
        </w:tc>
        <w:tc>
          <w:tcPr>
            <w:tcW w:w="851" w:type="dxa"/>
            <w:vMerge w:val="restart"/>
            <w:tcBorders>
              <w:top w:val="nil"/>
              <w:left w:val="single" w:color="auto" w:sz="4" w:space="0"/>
              <w:bottom w:val="single" w:color="auto" w:sz="4" w:space="0"/>
              <w:right w:val="single" w:color="auto" w:sz="4" w:space="0"/>
            </w:tcBorders>
            <w:vAlign w:val="center"/>
          </w:tcPr>
          <w:p w14:paraId="0F4627F5">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工程质量</w:t>
            </w:r>
          </w:p>
        </w:tc>
        <w:tc>
          <w:tcPr>
            <w:tcW w:w="1560" w:type="dxa"/>
            <w:vMerge w:val="restart"/>
            <w:tcBorders>
              <w:top w:val="nil"/>
              <w:left w:val="single" w:color="auto" w:sz="4" w:space="0"/>
              <w:bottom w:val="single" w:color="auto" w:sz="4" w:space="0"/>
              <w:right w:val="single" w:color="auto" w:sz="4" w:space="0"/>
            </w:tcBorders>
            <w:vAlign w:val="center"/>
          </w:tcPr>
          <w:p w14:paraId="1177A392">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合格、达标</w:t>
            </w:r>
          </w:p>
        </w:tc>
        <w:tc>
          <w:tcPr>
            <w:tcW w:w="3135" w:type="dxa"/>
            <w:tcBorders>
              <w:top w:val="nil"/>
              <w:left w:val="nil"/>
              <w:bottom w:val="single" w:color="auto" w:sz="4" w:space="0"/>
              <w:right w:val="single" w:color="auto" w:sz="4" w:space="0"/>
            </w:tcBorders>
            <w:vAlign w:val="center"/>
          </w:tcPr>
          <w:p w14:paraId="35CAC90B">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保证规划楼各种消防设施设备原有功能正常。</w:t>
            </w:r>
          </w:p>
        </w:tc>
        <w:tc>
          <w:tcPr>
            <w:tcW w:w="709" w:type="dxa"/>
            <w:tcBorders>
              <w:top w:val="nil"/>
              <w:left w:val="nil"/>
              <w:bottom w:val="single" w:color="auto" w:sz="4" w:space="0"/>
              <w:right w:val="single" w:color="auto" w:sz="4" w:space="0"/>
            </w:tcBorders>
            <w:vAlign w:val="center"/>
          </w:tcPr>
          <w:p w14:paraId="3F8F7CE5">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5</w:t>
            </w:r>
          </w:p>
        </w:tc>
        <w:tc>
          <w:tcPr>
            <w:tcW w:w="851" w:type="dxa"/>
            <w:tcBorders>
              <w:top w:val="nil"/>
              <w:left w:val="nil"/>
              <w:bottom w:val="single" w:color="auto" w:sz="4" w:space="0"/>
              <w:right w:val="single" w:color="auto" w:sz="4" w:space="0"/>
            </w:tcBorders>
            <w:vAlign w:val="center"/>
          </w:tcPr>
          <w:p w14:paraId="7EB7251E">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5317FE7C">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7FBF163A">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1A1B8E2B">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18</w:t>
            </w:r>
          </w:p>
        </w:tc>
        <w:tc>
          <w:tcPr>
            <w:tcW w:w="851" w:type="dxa"/>
            <w:vMerge w:val="continue"/>
            <w:tcBorders>
              <w:top w:val="nil"/>
              <w:left w:val="single" w:color="auto" w:sz="4" w:space="0"/>
              <w:bottom w:val="single" w:color="auto" w:sz="4" w:space="0"/>
              <w:right w:val="single" w:color="auto" w:sz="4" w:space="0"/>
            </w:tcBorders>
            <w:vAlign w:val="center"/>
          </w:tcPr>
          <w:p w14:paraId="2E29CCEE">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14A7A0FA">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7DD75A7A">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及时检查、排除火灾隐患。</w:t>
            </w:r>
          </w:p>
        </w:tc>
        <w:tc>
          <w:tcPr>
            <w:tcW w:w="709" w:type="dxa"/>
            <w:tcBorders>
              <w:top w:val="nil"/>
              <w:left w:val="nil"/>
              <w:bottom w:val="single" w:color="auto" w:sz="4" w:space="0"/>
              <w:right w:val="single" w:color="auto" w:sz="4" w:space="0"/>
            </w:tcBorders>
            <w:vAlign w:val="center"/>
          </w:tcPr>
          <w:p w14:paraId="49B6FB59">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10</w:t>
            </w:r>
          </w:p>
        </w:tc>
        <w:tc>
          <w:tcPr>
            <w:tcW w:w="851" w:type="dxa"/>
            <w:tcBorders>
              <w:top w:val="nil"/>
              <w:left w:val="nil"/>
              <w:bottom w:val="single" w:color="auto" w:sz="4" w:space="0"/>
              <w:right w:val="single" w:color="auto" w:sz="4" w:space="0"/>
            </w:tcBorders>
            <w:vAlign w:val="center"/>
          </w:tcPr>
          <w:p w14:paraId="0BD55715">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127A7AA0">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3A3639F5">
        <w:tblPrEx>
          <w:tblCellMar>
            <w:top w:w="0" w:type="dxa"/>
            <w:left w:w="108" w:type="dxa"/>
            <w:bottom w:w="0" w:type="dxa"/>
            <w:right w:w="108" w:type="dxa"/>
          </w:tblCellMar>
        </w:tblPrEx>
        <w:trPr>
          <w:trHeight w:val="624" w:hRule="atLeast"/>
          <w:jc w:val="center"/>
        </w:trPr>
        <w:tc>
          <w:tcPr>
            <w:tcW w:w="709" w:type="dxa"/>
            <w:tcBorders>
              <w:top w:val="nil"/>
              <w:left w:val="single" w:color="auto" w:sz="4" w:space="0"/>
              <w:bottom w:val="single" w:color="auto" w:sz="4" w:space="0"/>
              <w:right w:val="single" w:color="auto" w:sz="4" w:space="0"/>
            </w:tcBorders>
            <w:vAlign w:val="center"/>
          </w:tcPr>
          <w:p w14:paraId="60C4A18F">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19</w:t>
            </w:r>
          </w:p>
        </w:tc>
        <w:tc>
          <w:tcPr>
            <w:tcW w:w="851" w:type="dxa"/>
            <w:vMerge w:val="continue"/>
            <w:tcBorders>
              <w:top w:val="nil"/>
              <w:left w:val="single" w:color="auto" w:sz="4" w:space="0"/>
              <w:bottom w:val="single" w:color="auto" w:sz="4" w:space="0"/>
              <w:right w:val="single" w:color="auto" w:sz="4" w:space="0"/>
            </w:tcBorders>
            <w:vAlign w:val="center"/>
          </w:tcPr>
          <w:p w14:paraId="7276D9C4">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548D26D8">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46180303">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发生火情时，消防系统相关联动装置未动作或动作滞后。</w:t>
            </w:r>
          </w:p>
        </w:tc>
        <w:tc>
          <w:tcPr>
            <w:tcW w:w="709" w:type="dxa"/>
            <w:tcBorders>
              <w:top w:val="nil"/>
              <w:left w:val="nil"/>
              <w:bottom w:val="single" w:color="auto" w:sz="4" w:space="0"/>
              <w:right w:val="single" w:color="auto" w:sz="4" w:space="0"/>
            </w:tcBorders>
            <w:vAlign w:val="center"/>
          </w:tcPr>
          <w:p w14:paraId="22385C10">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10</w:t>
            </w:r>
          </w:p>
        </w:tc>
        <w:tc>
          <w:tcPr>
            <w:tcW w:w="851" w:type="dxa"/>
            <w:tcBorders>
              <w:top w:val="nil"/>
              <w:left w:val="nil"/>
              <w:bottom w:val="single" w:color="auto" w:sz="4" w:space="0"/>
              <w:right w:val="single" w:color="auto" w:sz="4" w:space="0"/>
            </w:tcBorders>
            <w:vAlign w:val="center"/>
          </w:tcPr>
          <w:p w14:paraId="6730A0B6">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4F924A39">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56B4C4A3">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4D5A5042">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20</w:t>
            </w:r>
          </w:p>
        </w:tc>
        <w:tc>
          <w:tcPr>
            <w:tcW w:w="851" w:type="dxa"/>
            <w:vMerge w:val="continue"/>
            <w:tcBorders>
              <w:top w:val="nil"/>
              <w:left w:val="single" w:color="auto" w:sz="4" w:space="0"/>
              <w:bottom w:val="single" w:color="auto" w:sz="4" w:space="0"/>
              <w:right w:val="single" w:color="auto" w:sz="4" w:space="0"/>
            </w:tcBorders>
            <w:vAlign w:val="center"/>
          </w:tcPr>
          <w:p w14:paraId="1CC5CF2B">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6BA95A44">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5AF8E501">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各类设施设备维护保养未达标。</w:t>
            </w:r>
          </w:p>
        </w:tc>
        <w:tc>
          <w:tcPr>
            <w:tcW w:w="709" w:type="dxa"/>
            <w:tcBorders>
              <w:top w:val="nil"/>
              <w:left w:val="nil"/>
              <w:bottom w:val="single" w:color="auto" w:sz="4" w:space="0"/>
              <w:right w:val="single" w:color="auto" w:sz="4" w:space="0"/>
            </w:tcBorders>
            <w:vAlign w:val="center"/>
          </w:tcPr>
          <w:p w14:paraId="19762C69">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10</w:t>
            </w:r>
          </w:p>
        </w:tc>
        <w:tc>
          <w:tcPr>
            <w:tcW w:w="851" w:type="dxa"/>
            <w:tcBorders>
              <w:top w:val="nil"/>
              <w:left w:val="nil"/>
              <w:bottom w:val="single" w:color="auto" w:sz="4" w:space="0"/>
              <w:right w:val="single" w:color="auto" w:sz="4" w:space="0"/>
            </w:tcBorders>
            <w:vAlign w:val="center"/>
          </w:tcPr>
          <w:p w14:paraId="659271D6">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3E2619B3">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5E4C5DDA">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6FE88E88">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21</w:t>
            </w:r>
          </w:p>
        </w:tc>
        <w:tc>
          <w:tcPr>
            <w:tcW w:w="851" w:type="dxa"/>
            <w:vMerge w:val="continue"/>
            <w:tcBorders>
              <w:top w:val="nil"/>
              <w:left w:val="single" w:color="auto" w:sz="4" w:space="0"/>
              <w:bottom w:val="single" w:color="auto" w:sz="4" w:space="0"/>
              <w:right w:val="single" w:color="auto" w:sz="4" w:space="0"/>
            </w:tcBorders>
            <w:vAlign w:val="center"/>
          </w:tcPr>
          <w:p w14:paraId="47B0F822">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6B2C0C96">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13EBC756">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设备保养不当造成损失。</w:t>
            </w:r>
          </w:p>
        </w:tc>
        <w:tc>
          <w:tcPr>
            <w:tcW w:w="709" w:type="dxa"/>
            <w:tcBorders>
              <w:top w:val="nil"/>
              <w:left w:val="nil"/>
              <w:bottom w:val="single" w:color="auto" w:sz="4" w:space="0"/>
              <w:right w:val="single" w:color="auto" w:sz="4" w:space="0"/>
            </w:tcBorders>
            <w:vAlign w:val="center"/>
          </w:tcPr>
          <w:p w14:paraId="574AF6FF">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5</w:t>
            </w:r>
          </w:p>
        </w:tc>
        <w:tc>
          <w:tcPr>
            <w:tcW w:w="851" w:type="dxa"/>
            <w:tcBorders>
              <w:top w:val="nil"/>
              <w:left w:val="nil"/>
              <w:bottom w:val="single" w:color="auto" w:sz="4" w:space="0"/>
              <w:right w:val="single" w:color="auto" w:sz="4" w:space="0"/>
            </w:tcBorders>
            <w:vAlign w:val="center"/>
          </w:tcPr>
          <w:p w14:paraId="71F27CC9">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7EAA174A">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291C63C5">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32B96AA8">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22</w:t>
            </w:r>
          </w:p>
        </w:tc>
        <w:tc>
          <w:tcPr>
            <w:tcW w:w="851" w:type="dxa"/>
            <w:vMerge w:val="continue"/>
            <w:tcBorders>
              <w:top w:val="nil"/>
              <w:left w:val="single" w:color="auto" w:sz="4" w:space="0"/>
              <w:bottom w:val="single" w:color="auto" w:sz="4" w:space="0"/>
              <w:right w:val="single" w:color="auto" w:sz="4" w:space="0"/>
            </w:tcBorders>
            <w:vAlign w:val="center"/>
          </w:tcPr>
          <w:p w14:paraId="0E3D8F8B">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6AB8792C">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420D773C">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各类机房环境卫生及设备卫生不达标。</w:t>
            </w:r>
          </w:p>
        </w:tc>
        <w:tc>
          <w:tcPr>
            <w:tcW w:w="709" w:type="dxa"/>
            <w:tcBorders>
              <w:top w:val="nil"/>
              <w:left w:val="nil"/>
              <w:bottom w:val="single" w:color="auto" w:sz="4" w:space="0"/>
              <w:right w:val="single" w:color="auto" w:sz="4" w:space="0"/>
            </w:tcBorders>
            <w:vAlign w:val="center"/>
          </w:tcPr>
          <w:p w14:paraId="19A40201">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2</w:t>
            </w:r>
          </w:p>
        </w:tc>
        <w:tc>
          <w:tcPr>
            <w:tcW w:w="851" w:type="dxa"/>
            <w:tcBorders>
              <w:top w:val="nil"/>
              <w:left w:val="nil"/>
              <w:bottom w:val="single" w:color="auto" w:sz="4" w:space="0"/>
              <w:right w:val="single" w:color="auto" w:sz="4" w:space="0"/>
            </w:tcBorders>
            <w:vAlign w:val="center"/>
          </w:tcPr>
          <w:p w14:paraId="43EDA599">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0EF6B221">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6DE1D35D">
        <w:tblPrEx>
          <w:tblCellMar>
            <w:top w:w="0" w:type="dxa"/>
            <w:left w:w="108" w:type="dxa"/>
            <w:bottom w:w="0" w:type="dxa"/>
            <w:right w:w="108" w:type="dxa"/>
          </w:tblCellMar>
        </w:tblPrEx>
        <w:trPr>
          <w:trHeight w:val="405" w:hRule="atLeast"/>
          <w:jc w:val="center"/>
        </w:trPr>
        <w:tc>
          <w:tcPr>
            <w:tcW w:w="709" w:type="dxa"/>
            <w:tcBorders>
              <w:top w:val="nil"/>
              <w:left w:val="single" w:color="auto" w:sz="4" w:space="0"/>
              <w:bottom w:val="single" w:color="auto" w:sz="4" w:space="0"/>
              <w:right w:val="single" w:color="auto" w:sz="4" w:space="0"/>
            </w:tcBorders>
            <w:vAlign w:val="center"/>
          </w:tcPr>
          <w:p w14:paraId="412C56DB">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23</w:t>
            </w:r>
          </w:p>
        </w:tc>
        <w:tc>
          <w:tcPr>
            <w:tcW w:w="851" w:type="dxa"/>
            <w:vMerge w:val="continue"/>
            <w:tcBorders>
              <w:top w:val="nil"/>
              <w:left w:val="single" w:color="auto" w:sz="4" w:space="0"/>
              <w:bottom w:val="single" w:color="auto" w:sz="4" w:space="0"/>
              <w:right w:val="single" w:color="auto" w:sz="4" w:space="0"/>
            </w:tcBorders>
            <w:vAlign w:val="center"/>
          </w:tcPr>
          <w:p w14:paraId="5D0CE4AD">
            <w:pPr>
              <w:tabs>
                <w:tab w:val="left" w:pos="0"/>
              </w:tabs>
              <w:autoSpaceDE w:val="0"/>
              <w:autoSpaceDN w:val="0"/>
              <w:adjustRightInd w:val="0"/>
              <w:snapToGrid w:val="0"/>
              <w:spacing w:line="360" w:lineRule="auto"/>
              <w:jc w:val="center"/>
              <w:rPr>
                <w:rFonts w:ascii="宋体" w:hAnsi="宋体" w:cs="仿宋"/>
                <w:lang w:val="zh-CN"/>
              </w:rPr>
            </w:pPr>
          </w:p>
        </w:tc>
        <w:tc>
          <w:tcPr>
            <w:tcW w:w="1560" w:type="dxa"/>
            <w:vMerge w:val="continue"/>
            <w:tcBorders>
              <w:top w:val="nil"/>
              <w:left w:val="single" w:color="auto" w:sz="4" w:space="0"/>
              <w:bottom w:val="single" w:color="auto" w:sz="4" w:space="0"/>
              <w:right w:val="single" w:color="auto" w:sz="4" w:space="0"/>
            </w:tcBorders>
            <w:vAlign w:val="center"/>
          </w:tcPr>
          <w:p w14:paraId="52ADA7E0">
            <w:pPr>
              <w:tabs>
                <w:tab w:val="left" w:pos="0"/>
              </w:tabs>
              <w:autoSpaceDE w:val="0"/>
              <w:autoSpaceDN w:val="0"/>
              <w:adjustRightInd w:val="0"/>
              <w:snapToGrid w:val="0"/>
              <w:spacing w:line="360" w:lineRule="auto"/>
              <w:jc w:val="center"/>
              <w:rPr>
                <w:rFonts w:ascii="宋体" w:hAnsi="宋体" w:cs="仿宋"/>
                <w:lang w:val="zh-CN"/>
              </w:rPr>
            </w:pPr>
          </w:p>
        </w:tc>
        <w:tc>
          <w:tcPr>
            <w:tcW w:w="3135" w:type="dxa"/>
            <w:tcBorders>
              <w:top w:val="nil"/>
              <w:left w:val="nil"/>
              <w:bottom w:val="single" w:color="auto" w:sz="4" w:space="0"/>
              <w:right w:val="single" w:color="auto" w:sz="4" w:space="0"/>
            </w:tcBorders>
            <w:vAlign w:val="center"/>
          </w:tcPr>
          <w:p w14:paraId="6B0E0CD8">
            <w:pPr>
              <w:tabs>
                <w:tab w:val="left" w:pos="0"/>
              </w:tabs>
              <w:autoSpaceDE w:val="0"/>
              <w:autoSpaceDN w:val="0"/>
              <w:adjustRightInd w:val="0"/>
              <w:snapToGrid w:val="0"/>
              <w:spacing w:line="360" w:lineRule="auto"/>
              <w:jc w:val="left"/>
              <w:rPr>
                <w:rFonts w:ascii="宋体" w:hAnsi="宋体" w:cs="仿宋"/>
                <w:lang w:val="zh-CN"/>
              </w:rPr>
            </w:pPr>
            <w:r>
              <w:rPr>
                <w:rFonts w:hint="eastAsia" w:ascii="宋体" w:hAnsi="宋体" w:cs="仿宋"/>
                <w:lang w:val="zh-CN"/>
              </w:rPr>
              <w:t>顺利通过相关部门对医院消防系统检测和考核。</w:t>
            </w:r>
          </w:p>
        </w:tc>
        <w:tc>
          <w:tcPr>
            <w:tcW w:w="709" w:type="dxa"/>
            <w:tcBorders>
              <w:top w:val="nil"/>
              <w:left w:val="nil"/>
              <w:bottom w:val="single" w:color="auto" w:sz="4" w:space="0"/>
              <w:right w:val="single" w:color="auto" w:sz="4" w:space="0"/>
            </w:tcBorders>
            <w:vAlign w:val="center"/>
          </w:tcPr>
          <w:p w14:paraId="150FBDD2">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5</w:t>
            </w:r>
          </w:p>
        </w:tc>
        <w:tc>
          <w:tcPr>
            <w:tcW w:w="851" w:type="dxa"/>
            <w:tcBorders>
              <w:top w:val="nil"/>
              <w:left w:val="nil"/>
              <w:bottom w:val="single" w:color="auto" w:sz="4" w:space="0"/>
              <w:right w:val="single" w:color="auto" w:sz="4" w:space="0"/>
            </w:tcBorders>
            <w:vAlign w:val="center"/>
          </w:tcPr>
          <w:p w14:paraId="17F1E4CD">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35E35933">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7D224B6E">
        <w:tblPrEx>
          <w:tblCellMar>
            <w:top w:w="0" w:type="dxa"/>
            <w:left w:w="108" w:type="dxa"/>
            <w:bottom w:w="0" w:type="dxa"/>
            <w:right w:w="108" w:type="dxa"/>
          </w:tblCellMar>
        </w:tblPrEx>
        <w:trPr>
          <w:trHeight w:val="405" w:hRule="atLeast"/>
          <w:jc w:val="center"/>
        </w:trPr>
        <w:tc>
          <w:tcPr>
            <w:tcW w:w="6255" w:type="dxa"/>
            <w:gridSpan w:val="4"/>
            <w:tcBorders>
              <w:top w:val="single" w:color="auto" w:sz="4" w:space="0"/>
              <w:left w:val="single" w:color="auto" w:sz="4" w:space="0"/>
              <w:bottom w:val="single" w:color="auto" w:sz="4" w:space="0"/>
              <w:right w:val="single" w:color="000000" w:sz="4" w:space="0"/>
            </w:tcBorders>
            <w:vAlign w:val="center"/>
          </w:tcPr>
          <w:p w14:paraId="0B768ED3">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总分</w:t>
            </w:r>
          </w:p>
        </w:tc>
        <w:tc>
          <w:tcPr>
            <w:tcW w:w="709" w:type="dxa"/>
            <w:tcBorders>
              <w:top w:val="nil"/>
              <w:left w:val="nil"/>
              <w:bottom w:val="single" w:color="auto" w:sz="4" w:space="0"/>
              <w:right w:val="single" w:color="auto" w:sz="4" w:space="0"/>
            </w:tcBorders>
            <w:vAlign w:val="center"/>
          </w:tcPr>
          <w:p w14:paraId="5E51E7D4">
            <w:pPr>
              <w:tabs>
                <w:tab w:val="left" w:pos="0"/>
              </w:tabs>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100</w:t>
            </w:r>
          </w:p>
        </w:tc>
        <w:tc>
          <w:tcPr>
            <w:tcW w:w="851" w:type="dxa"/>
            <w:tcBorders>
              <w:top w:val="nil"/>
              <w:left w:val="nil"/>
              <w:bottom w:val="single" w:color="auto" w:sz="4" w:space="0"/>
              <w:right w:val="single" w:color="auto" w:sz="4" w:space="0"/>
            </w:tcBorders>
            <w:vAlign w:val="center"/>
          </w:tcPr>
          <w:p w14:paraId="07378C2E">
            <w:pPr>
              <w:widowControl/>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　</w:t>
            </w:r>
          </w:p>
        </w:tc>
        <w:tc>
          <w:tcPr>
            <w:tcW w:w="1058" w:type="dxa"/>
            <w:tcBorders>
              <w:top w:val="nil"/>
              <w:left w:val="nil"/>
              <w:bottom w:val="single" w:color="auto" w:sz="4" w:space="0"/>
              <w:right w:val="single" w:color="auto" w:sz="4" w:space="0"/>
            </w:tcBorders>
            <w:vAlign w:val="center"/>
          </w:tcPr>
          <w:p w14:paraId="79098438">
            <w:pPr>
              <w:widowControl/>
              <w:adjustRightInd w:val="0"/>
              <w:snapToGrid w:val="0"/>
              <w:spacing w:line="360" w:lineRule="auto"/>
              <w:jc w:val="left"/>
              <w:rPr>
                <w:rFonts w:ascii="宋体" w:hAnsi="宋体" w:cs="宋体"/>
                <w:color w:val="000000"/>
                <w:sz w:val="22"/>
              </w:rPr>
            </w:pPr>
            <w:r>
              <w:rPr>
                <w:rFonts w:hint="eastAsia" w:ascii="宋体" w:hAnsi="宋体" w:cs="宋体"/>
                <w:color w:val="000000"/>
                <w:sz w:val="22"/>
              </w:rPr>
              <w:t>　</w:t>
            </w:r>
          </w:p>
        </w:tc>
      </w:tr>
      <w:tr w14:paraId="5B7D0C01">
        <w:tblPrEx>
          <w:tblCellMar>
            <w:top w:w="0" w:type="dxa"/>
            <w:left w:w="108" w:type="dxa"/>
            <w:bottom w:w="0" w:type="dxa"/>
            <w:right w:w="108" w:type="dxa"/>
          </w:tblCellMar>
        </w:tblPrEx>
        <w:trPr>
          <w:trHeight w:val="405" w:hRule="atLeast"/>
          <w:jc w:val="center"/>
        </w:trPr>
        <w:tc>
          <w:tcPr>
            <w:tcW w:w="8873" w:type="dxa"/>
            <w:gridSpan w:val="7"/>
            <w:tcBorders>
              <w:top w:val="single" w:color="auto" w:sz="4" w:space="0"/>
              <w:left w:val="single" w:color="auto" w:sz="4" w:space="0"/>
              <w:bottom w:val="nil"/>
              <w:right w:val="single" w:color="000000" w:sz="4" w:space="0"/>
            </w:tcBorders>
            <w:vAlign w:val="center"/>
          </w:tcPr>
          <w:p w14:paraId="27B4BB2A">
            <w:pPr>
              <w:widowControl/>
              <w:adjustRightInd w:val="0"/>
              <w:snapToGrid w:val="0"/>
              <w:spacing w:line="360" w:lineRule="auto"/>
              <w:jc w:val="left"/>
              <w:rPr>
                <w:rFonts w:ascii="宋体" w:hAnsi="宋体" w:cs="宋体"/>
                <w:color w:val="000000"/>
                <w:sz w:val="24"/>
              </w:rPr>
            </w:pPr>
            <w:r>
              <w:rPr>
                <w:rFonts w:hint="eastAsia" w:ascii="宋体" w:hAnsi="宋体" w:cs="仿宋"/>
                <w:lang w:val="zh-CN"/>
              </w:rPr>
              <w:t>备注：若因维保单位误操作发生各类安全事故或设备损坏事故，所有损失由维保方承担。</w:t>
            </w:r>
          </w:p>
        </w:tc>
      </w:tr>
    </w:tbl>
    <w:p w14:paraId="674262B8">
      <w:pPr>
        <w:adjustRightInd w:val="0"/>
        <w:snapToGrid w:val="0"/>
        <w:spacing w:line="360" w:lineRule="auto"/>
        <w:ind w:firstLine="420" w:firstLineChars="200"/>
        <w:rPr>
          <w:rFonts w:ascii="宋体" w:hAnsi="宋体"/>
        </w:rPr>
      </w:pPr>
    </w:p>
    <w:p w14:paraId="78D21D4F">
      <w:pPr>
        <w:adjustRightInd w:val="0"/>
        <w:snapToGrid w:val="0"/>
        <w:spacing w:line="360" w:lineRule="auto"/>
        <w:ind w:firstLine="420" w:firstLineChars="200"/>
        <w:rPr>
          <w:rFonts w:ascii="宋体" w:hAnsi="宋体"/>
        </w:rPr>
      </w:pPr>
      <w:r>
        <w:rPr>
          <w:rFonts w:hint="eastAsia" w:ascii="宋体" w:hAnsi="宋体"/>
        </w:rPr>
        <w:t>2、消防系统维保基本要求</w:t>
      </w:r>
    </w:p>
    <w:tbl>
      <w:tblPr>
        <w:tblStyle w:val="14"/>
        <w:tblW w:w="8809" w:type="dxa"/>
        <w:jc w:val="center"/>
        <w:tblLayout w:type="fixed"/>
        <w:tblCellMar>
          <w:top w:w="0" w:type="dxa"/>
          <w:left w:w="108" w:type="dxa"/>
          <w:bottom w:w="0" w:type="dxa"/>
          <w:right w:w="108" w:type="dxa"/>
        </w:tblCellMar>
      </w:tblPr>
      <w:tblGrid>
        <w:gridCol w:w="1384"/>
        <w:gridCol w:w="6610"/>
        <w:gridCol w:w="815"/>
      </w:tblGrid>
      <w:tr w14:paraId="2B9A3E02">
        <w:tblPrEx>
          <w:tblCellMar>
            <w:top w:w="0" w:type="dxa"/>
            <w:left w:w="108" w:type="dxa"/>
            <w:bottom w:w="0" w:type="dxa"/>
            <w:right w:w="108" w:type="dxa"/>
          </w:tblCellMar>
        </w:tblPrEx>
        <w:trPr>
          <w:trHeight w:val="20" w:hRule="atLeast"/>
          <w:jc w:val="center"/>
        </w:trPr>
        <w:tc>
          <w:tcPr>
            <w:tcW w:w="1384" w:type="dxa"/>
            <w:tcBorders>
              <w:top w:val="single" w:color="auto" w:sz="6" w:space="0"/>
              <w:left w:val="single" w:color="auto" w:sz="6" w:space="0"/>
              <w:bottom w:val="single" w:color="auto" w:sz="6" w:space="0"/>
              <w:right w:val="single" w:color="auto" w:sz="6" w:space="0"/>
            </w:tcBorders>
            <w:vAlign w:val="center"/>
          </w:tcPr>
          <w:p w14:paraId="2FBB5231">
            <w:pPr>
              <w:autoSpaceDE w:val="0"/>
              <w:autoSpaceDN w:val="0"/>
              <w:adjustRightInd w:val="0"/>
              <w:snapToGrid w:val="0"/>
              <w:spacing w:line="360" w:lineRule="auto"/>
              <w:jc w:val="center"/>
              <w:rPr>
                <w:rFonts w:ascii="宋体" w:hAnsi="宋体" w:cs="仿宋"/>
                <w:b/>
                <w:bCs/>
                <w:lang w:val="zh-CN"/>
              </w:rPr>
            </w:pPr>
            <w:r>
              <w:rPr>
                <w:rFonts w:hint="eastAsia" w:ascii="宋体" w:hAnsi="宋体" w:cs="仿宋"/>
                <w:b/>
                <w:bCs/>
                <w:lang w:val="zh-CN"/>
              </w:rPr>
              <w:t>系统名称</w:t>
            </w:r>
          </w:p>
        </w:tc>
        <w:tc>
          <w:tcPr>
            <w:tcW w:w="6610" w:type="dxa"/>
            <w:tcBorders>
              <w:top w:val="single" w:color="auto" w:sz="6" w:space="0"/>
              <w:left w:val="single" w:color="auto" w:sz="6" w:space="0"/>
              <w:bottom w:val="single" w:color="auto" w:sz="6" w:space="0"/>
              <w:right w:val="single" w:color="auto" w:sz="6" w:space="0"/>
            </w:tcBorders>
            <w:vAlign w:val="center"/>
          </w:tcPr>
          <w:p w14:paraId="404CEA42">
            <w:pPr>
              <w:autoSpaceDE w:val="0"/>
              <w:autoSpaceDN w:val="0"/>
              <w:adjustRightInd w:val="0"/>
              <w:snapToGrid w:val="0"/>
              <w:spacing w:line="360" w:lineRule="auto"/>
              <w:jc w:val="center"/>
              <w:rPr>
                <w:rFonts w:ascii="宋体" w:hAnsi="宋体" w:cs="仿宋"/>
                <w:b/>
                <w:bCs/>
                <w:lang w:val="zh-CN"/>
              </w:rPr>
            </w:pPr>
            <w:r>
              <w:rPr>
                <w:rFonts w:hint="eastAsia" w:ascii="宋体" w:hAnsi="宋体" w:cs="仿宋"/>
                <w:b/>
                <w:bCs/>
                <w:lang w:val="zh-CN"/>
              </w:rPr>
              <w:t>保养要求</w:t>
            </w:r>
          </w:p>
        </w:tc>
        <w:tc>
          <w:tcPr>
            <w:tcW w:w="815" w:type="dxa"/>
            <w:tcBorders>
              <w:top w:val="single" w:color="auto" w:sz="6" w:space="0"/>
              <w:left w:val="single" w:color="auto" w:sz="6" w:space="0"/>
              <w:bottom w:val="single" w:color="auto" w:sz="6" w:space="0"/>
              <w:right w:val="single" w:color="auto" w:sz="6" w:space="0"/>
            </w:tcBorders>
            <w:vAlign w:val="center"/>
          </w:tcPr>
          <w:p w14:paraId="61C3B240">
            <w:pPr>
              <w:autoSpaceDE w:val="0"/>
              <w:autoSpaceDN w:val="0"/>
              <w:adjustRightInd w:val="0"/>
              <w:snapToGrid w:val="0"/>
              <w:spacing w:line="360" w:lineRule="auto"/>
              <w:jc w:val="center"/>
              <w:rPr>
                <w:rFonts w:ascii="宋体" w:hAnsi="宋体" w:cs="仿宋"/>
                <w:b/>
                <w:bCs/>
                <w:lang w:val="zh-CN"/>
              </w:rPr>
            </w:pPr>
            <w:r>
              <w:rPr>
                <w:rFonts w:hint="eastAsia" w:ascii="宋体" w:hAnsi="宋体" w:cs="仿宋"/>
                <w:b/>
                <w:bCs/>
                <w:lang w:val="zh-CN"/>
              </w:rPr>
              <w:t>备注</w:t>
            </w:r>
          </w:p>
        </w:tc>
      </w:tr>
      <w:tr w14:paraId="217A288D">
        <w:tblPrEx>
          <w:tblCellMar>
            <w:top w:w="0" w:type="dxa"/>
            <w:left w:w="108" w:type="dxa"/>
            <w:bottom w:w="0" w:type="dxa"/>
            <w:right w:w="108" w:type="dxa"/>
          </w:tblCellMar>
        </w:tblPrEx>
        <w:trPr>
          <w:trHeight w:val="20" w:hRule="atLeast"/>
          <w:jc w:val="center"/>
        </w:trPr>
        <w:tc>
          <w:tcPr>
            <w:tcW w:w="1384" w:type="dxa"/>
            <w:tcBorders>
              <w:top w:val="single" w:color="auto" w:sz="6" w:space="0"/>
              <w:left w:val="single" w:color="auto" w:sz="6" w:space="0"/>
              <w:bottom w:val="single" w:color="auto" w:sz="6" w:space="0"/>
              <w:right w:val="single" w:color="auto" w:sz="6" w:space="0"/>
            </w:tcBorders>
            <w:vAlign w:val="center"/>
          </w:tcPr>
          <w:p w14:paraId="574996C3">
            <w:pPr>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火灾自动报警系统</w:t>
            </w:r>
          </w:p>
        </w:tc>
        <w:tc>
          <w:tcPr>
            <w:tcW w:w="6610" w:type="dxa"/>
            <w:tcBorders>
              <w:top w:val="single" w:color="auto" w:sz="6" w:space="0"/>
              <w:left w:val="single" w:color="auto" w:sz="6" w:space="0"/>
              <w:bottom w:val="single" w:color="auto" w:sz="6" w:space="0"/>
              <w:right w:val="single" w:color="auto" w:sz="6" w:space="0"/>
            </w:tcBorders>
          </w:tcPr>
          <w:p w14:paraId="3D298DFB">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1.探测器：每月对探测器进行模拟火灾响应试验和故障报警试验。每月按总量的25%完成抽检。</w:t>
            </w:r>
          </w:p>
          <w:p w14:paraId="7E38B989">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2.每年完成一次全样检测。核对探测器安装位置和联动关系的准确性。</w:t>
            </w:r>
          </w:p>
          <w:p w14:paraId="6132B76D">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3.  第二年开始，可每月按总量的10%进行功能性抽测，</w:t>
            </w:r>
          </w:p>
          <w:p w14:paraId="71B3B7C5">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4.对日常发生误报或故障的探测器，我公司及时提供免费维修服务，不另计费用。</w:t>
            </w:r>
          </w:p>
          <w:p w14:paraId="169E0558">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5.手动报警按钮：每月对手动报警按钮进行模拟火灾响应试验和故障报警试验。每月按总量的50%完成抽检，每年完成二次全样检测。</w:t>
            </w:r>
          </w:p>
          <w:p w14:paraId="473FAF59">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6.火灾报警控制屏：进行故障、报警、消音、复位、火灾记忆、备用电池等功能测试，每月进行一次检测。</w:t>
            </w:r>
          </w:p>
          <w:p w14:paraId="7136D3E1">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7.线路维护：每半年对管线、接线箱（盒）等进行一次测试和检查维护，以保线路正常，运行畅通。</w:t>
            </w:r>
          </w:p>
          <w:p w14:paraId="5F6B43D1">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8.消防系统联动测试：每月对风机、空调、防火阀、非消防电源切除等的联动设备进行抽样测试，确定设备的动作信号和回答信号正常。</w:t>
            </w:r>
          </w:p>
        </w:tc>
        <w:tc>
          <w:tcPr>
            <w:tcW w:w="815" w:type="dxa"/>
            <w:tcBorders>
              <w:top w:val="single" w:color="auto" w:sz="6" w:space="0"/>
              <w:left w:val="single" w:color="auto" w:sz="6" w:space="0"/>
              <w:bottom w:val="single" w:color="auto" w:sz="6" w:space="0"/>
              <w:right w:val="single" w:color="auto" w:sz="6" w:space="0"/>
            </w:tcBorders>
          </w:tcPr>
          <w:p w14:paraId="3115841D">
            <w:pPr>
              <w:autoSpaceDE w:val="0"/>
              <w:autoSpaceDN w:val="0"/>
              <w:adjustRightInd w:val="0"/>
              <w:snapToGrid w:val="0"/>
              <w:spacing w:line="360" w:lineRule="auto"/>
              <w:rPr>
                <w:rFonts w:ascii="宋体" w:hAnsi="宋体" w:cs="仿宋"/>
                <w:lang w:val="zh-CN"/>
              </w:rPr>
            </w:pPr>
          </w:p>
        </w:tc>
      </w:tr>
      <w:tr w14:paraId="386EF594">
        <w:tblPrEx>
          <w:tblCellMar>
            <w:top w:w="0" w:type="dxa"/>
            <w:left w:w="108" w:type="dxa"/>
            <w:bottom w:w="0" w:type="dxa"/>
            <w:right w:w="108" w:type="dxa"/>
          </w:tblCellMar>
        </w:tblPrEx>
        <w:trPr>
          <w:trHeight w:val="20" w:hRule="atLeast"/>
          <w:jc w:val="center"/>
        </w:trPr>
        <w:tc>
          <w:tcPr>
            <w:tcW w:w="1384" w:type="dxa"/>
            <w:tcBorders>
              <w:top w:val="single" w:color="auto" w:sz="6" w:space="0"/>
              <w:left w:val="single" w:color="auto" w:sz="6" w:space="0"/>
              <w:bottom w:val="single" w:color="auto" w:sz="6" w:space="0"/>
              <w:right w:val="single" w:color="auto" w:sz="6" w:space="0"/>
            </w:tcBorders>
            <w:vAlign w:val="center"/>
          </w:tcPr>
          <w:p w14:paraId="66725ECB">
            <w:pPr>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自动喷淋灭火系统</w:t>
            </w:r>
          </w:p>
        </w:tc>
        <w:tc>
          <w:tcPr>
            <w:tcW w:w="6610" w:type="dxa"/>
            <w:tcBorders>
              <w:top w:val="single" w:color="auto" w:sz="6" w:space="0"/>
              <w:left w:val="single" w:color="auto" w:sz="6" w:space="0"/>
              <w:bottom w:val="single" w:color="auto" w:sz="6" w:space="0"/>
              <w:right w:val="single" w:color="auto" w:sz="6" w:space="0"/>
            </w:tcBorders>
          </w:tcPr>
          <w:p w14:paraId="4CAB8D14">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1.水流指示器：用末端放水装置进行放水试验，检查水流指示器是否正常，每月按总量的30%测试一次。</w:t>
            </w:r>
          </w:p>
          <w:p w14:paraId="6C50115A">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2.湿式报警阀：打开试警铃阀，检测压力开关动作是否正常，其电气信号是否正确，打开排水阀检查主阀是否正常。每月按总量的100%测试一遍。</w:t>
            </w:r>
          </w:p>
          <w:p w14:paraId="56B6A8C6">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3.水泵：启动电动泵，观察电动泵运行是否正常，系统失压时水泵能否正常启动。每月测试一次。</w:t>
            </w:r>
          </w:p>
          <w:p w14:paraId="3875902B">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4.联动控制：通过消防控制柜启、停水泵，检查反馈信号是否正确。每月测试一次，同时试验主备泵的切换功能。</w:t>
            </w:r>
          </w:p>
          <w:p w14:paraId="11288C1A">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5.管网维护：每月检查系统配置情况，及时排除镀蚀、滴漏等现象。</w:t>
            </w:r>
          </w:p>
          <w:p w14:paraId="5B938A0D">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6.阀门：每月检查阀门的开关状态；每月检查开关性能，及时排除泄漏等情况。</w:t>
            </w:r>
          </w:p>
          <w:p w14:paraId="4623EEF0">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7.水泵结合器：每月检查水泵结合器的外观情况，及时排除锈蚀、滴漏等现象。</w:t>
            </w:r>
          </w:p>
          <w:p w14:paraId="6B923B56">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8.水泵吸入过滤器：每月检查其阻塞情况，必要的话清理。</w:t>
            </w:r>
          </w:p>
        </w:tc>
        <w:tc>
          <w:tcPr>
            <w:tcW w:w="815" w:type="dxa"/>
            <w:tcBorders>
              <w:top w:val="single" w:color="auto" w:sz="6" w:space="0"/>
              <w:left w:val="single" w:color="auto" w:sz="6" w:space="0"/>
              <w:bottom w:val="single" w:color="auto" w:sz="6" w:space="0"/>
              <w:right w:val="single" w:color="auto" w:sz="6" w:space="0"/>
            </w:tcBorders>
          </w:tcPr>
          <w:p w14:paraId="63FB3D63">
            <w:pPr>
              <w:autoSpaceDE w:val="0"/>
              <w:autoSpaceDN w:val="0"/>
              <w:adjustRightInd w:val="0"/>
              <w:snapToGrid w:val="0"/>
              <w:spacing w:line="360" w:lineRule="auto"/>
              <w:rPr>
                <w:rFonts w:ascii="宋体" w:hAnsi="宋体" w:cs="仿宋"/>
                <w:lang w:val="zh-CN"/>
              </w:rPr>
            </w:pPr>
          </w:p>
        </w:tc>
      </w:tr>
      <w:tr w14:paraId="393B22B3">
        <w:tblPrEx>
          <w:tblCellMar>
            <w:top w:w="0" w:type="dxa"/>
            <w:left w:w="108" w:type="dxa"/>
            <w:bottom w:w="0" w:type="dxa"/>
            <w:right w:w="108" w:type="dxa"/>
          </w:tblCellMar>
        </w:tblPrEx>
        <w:trPr>
          <w:trHeight w:val="20" w:hRule="atLeast"/>
          <w:jc w:val="center"/>
        </w:trPr>
        <w:tc>
          <w:tcPr>
            <w:tcW w:w="1384" w:type="dxa"/>
            <w:tcBorders>
              <w:top w:val="single" w:color="auto" w:sz="6" w:space="0"/>
              <w:left w:val="single" w:color="auto" w:sz="6" w:space="0"/>
              <w:bottom w:val="single" w:color="auto" w:sz="6" w:space="0"/>
              <w:right w:val="single" w:color="auto" w:sz="6" w:space="0"/>
            </w:tcBorders>
            <w:vAlign w:val="center"/>
          </w:tcPr>
          <w:p w14:paraId="13CFF6DA">
            <w:pPr>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消火栓</w:t>
            </w:r>
          </w:p>
          <w:p w14:paraId="2C3DB2A2">
            <w:pPr>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系统</w:t>
            </w:r>
          </w:p>
        </w:tc>
        <w:tc>
          <w:tcPr>
            <w:tcW w:w="6610" w:type="dxa"/>
            <w:tcBorders>
              <w:top w:val="single" w:color="auto" w:sz="6" w:space="0"/>
              <w:left w:val="single" w:color="auto" w:sz="6" w:space="0"/>
              <w:bottom w:val="single" w:color="auto" w:sz="6" w:space="0"/>
              <w:right w:val="single" w:color="auto" w:sz="6" w:space="0"/>
            </w:tcBorders>
          </w:tcPr>
          <w:p w14:paraId="55FAB57C">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1.室内消火栓：进行常规检查，测试最不利点水压，检查管网压力和水质，并进行放水试验。每月按总量的25%抽测。</w:t>
            </w:r>
          </w:p>
          <w:p w14:paraId="0E113E93">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2.室外消火栓：每月测试室外消火栓，检查水质、水量，控制阀门是否开启。</w:t>
            </w:r>
          </w:p>
          <w:p w14:paraId="469A4FCA">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3.联动控制：通过消防控制室启、停水泵，检查反馈信号是否正确。每月一次。</w:t>
            </w:r>
          </w:p>
          <w:p w14:paraId="28F3CFAD">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4.管网维护：每月检查系统管网情况，及时排除锈蚀，滴漏等现象。</w:t>
            </w:r>
          </w:p>
          <w:p w14:paraId="2C72EAC7">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5.阀门：每月检查阀门的开关状态；每月检查开关性能，及时排除泄漏等情况。</w:t>
            </w:r>
          </w:p>
          <w:p w14:paraId="4FA5A058">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6.系统水池：每月检查系统水池的水位情况，每半年检查系统水池的完好情况。</w:t>
            </w:r>
          </w:p>
          <w:p w14:paraId="200537D2">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7.水泵结合器：每月检查水泵结合器的外观情况，及时排除锈蚀、滴漏等现象。</w:t>
            </w:r>
          </w:p>
          <w:p w14:paraId="033B43B1">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8.水泵吸入过滤器：每月检查其阻塞情况，必要的话清理</w:t>
            </w:r>
          </w:p>
          <w:p w14:paraId="13A08CF5">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注：室内消火栓压力测试主要为测试管网静态压力，室内消火栓在测试时，在测试仪器和消火栓接口处会有小部分水流出，所以主要测试贵公司允许测试的区域。动态压力在最不利点进行测试。</w:t>
            </w:r>
          </w:p>
        </w:tc>
        <w:tc>
          <w:tcPr>
            <w:tcW w:w="815" w:type="dxa"/>
            <w:tcBorders>
              <w:top w:val="single" w:color="auto" w:sz="6" w:space="0"/>
              <w:left w:val="single" w:color="auto" w:sz="6" w:space="0"/>
              <w:bottom w:val="single" w:color="auto" w:sz="6" w:space="0"/>
              <w:right w:val="single" w:color="auto" w:sz="6" w:space="0"/>
            </w:tcBorders>
          </w:tcPr>
          <w:p w14:paraId="114C5A91">
            <w:pPr>
              <w:autoSpaceDE w:val="0"/>
              <w:autoSpaceDN w:val="0"/>
              <w:adjustRightInd w:val="0"/>
              <w:snapToGrid w:val="0"/>
              <w:spacing w:line="360" w:lineRule="auto"/>
              <w:rPr>
                <w:rFonts w:ascii="宋体" w:hAnsi="宋体" w:cs="仿宋"/>
                <w:lang w:val="zh-CN"/>
              </w:rPr>
            </w:pPr>
          </w:p>
        </w:tc>
      </w:tr>
      <w:tr w14:paraId="154AD0FE">
        <w:tblPrEx>
          <w:tblCellMar>
            <w:top w:w="0" w:type="dxa"/>
            <w:left w:w="108" w:type="dxa"/>
            <w:bottom w:w="0" w:type="dxa"/>
            <w:right w:w="108" w:type="dxa"/>
          </w:tblCellMar>
        </w:tblPrEx>
        <w:trPr>
          <w:trHeight w:val="20" w:hRule="atLeast"/>
          <w:jc w:val="center"/>
        </w:trPr>
        <w:tc>
          <w:tcPr>
            <w:tcW w:w="1384" w:type="dxa"/>
            <w:tcBorders>
              <w:top w:val="single" w:color="auto" w:sz="6" w:space="0"/>
              <w:left w:val="single" w:color="auto" w:sz="6" w:space="0"/>
              <w:bottom w:val="single" w:color="auto" w:sz="6" w:space="0"/>
              <w:right w:val="single" w:color="auto" w:sz="6" w:space="0"/>
            </w:tcBorders>
            <w:vAlign w:val="center"/>
          </w:tcPr>
          <w:p w14:paraId="2CAF0572">
            <w:pPr>
              <w:autoSpaceDE w:val="0"/>
              <w:autoSpaceDN w:val="0"/>
              <w:adjustRightInd w:val="0"/>
              <w:snapToGrid w:val="0"/>
              <w:spacing w:line="360" w:lineRule="auto"/>
              <w:rPr>
                <w:rFonts w:ascii="宋体" w:hAnsi="宋体" w:cs="仿宋"/>
                <w:lang w:val="zh-CN"/>
              </w:rPr>
            </w:pPr>
            <w:r>
              <w:rPr>
                <w:rFonts w:hint="eastAsia" w:ascii="宋体" w:hAnsi="宋体" w:cs="仿宋"/>
                <w:lang w:val="zh-CN"/>
              </w:rPr>
              <w:t>防火分隔</w:t>
            </w:r>
          </w:p>
          <w:p w14:paraId="5170A6C7">
            <w:pPr>
              <w:autoSpaceDE w:val="0"/>
              <w:autoSpaceDN w:val="0"/>
              <w:adjustRightInd w:val="0"/>
              <w:snapToGrid w:val="0"/>
              <w:spacing w:line="360" w:lineRule="auto"/>
              <w:ind w:firstLine="210" w:firstLineChars="100"/>
              <w:rPr>
                <w:rFonts w:ascii="宋体" w:hAnsi="宋体" w:cs="仿宋"/>
                <w:lang w:val="zh-CN"/>
              </w:rPr>
            </w:pPr>
            <w:r>
              <w:rPr>
                <w:rFonts w:hint="eastAsia" w:ascii="宋体" w:hAnsi="宋体" w:cs="仿宋"/>
                <w:lang w:val="zh-CN"/>
              </w:rPr>
              <w:t>系统</w:t>
            </w:r>
          </w:p>
        </w:tc>
        <w:tc>
          <w:tcPr>
            <w:tcW w:w="6610" w:type="dxa"/>
            <w:tcBorders>
              <w:top w:val="single" w:color="auto" w:sz="6" w:space="0"/>
              <w:left w:val="single" w:color="auto" w:sz="6" w:space="0"/>
              <w:bottom w:val="single" w:color="auto" w:sz="6" w:space="0"/>
              <w:right w:val="single" w:color="auto" w:sz="6" w:space="0"/>
            </w:tcBorders>
            <w:vAlign w:val="center"/>
          </w:tcPr>
          <w:p w14:paraId="69BAFB41">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1.每月检查防火卷帘门及防火门的外观。志等。</w:t>
            </w:r>
          </w:p>
          <w:p w14:paraId="4545DA15">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2.每月手动和联动测试防火卷帘门的启闭性能。</w:t>
            </w:r>
          </w:p>
          <w:p w14:paraId="23CC3FEE">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3.每月检查防火卷帘门前通道的畅通性。</w:t>
            </w:r>
          </w:p>
        </w:tc>
        <w:tc>
          <w:tcPr>
            <w:tcW w:w="815" w:type="dxa"/>
            <w:tcBorders>
              <w:top w:val="single" w:color="auto" w:sz="6" w:space="0"/>
              <w:left w:val="single" w:color="auto" w:sz="6" w:space="0"/>
              <w:bottom w:val="single" w:color="auto" w:sz="6" w:space="0"/>
              <w:right w:val="single" w:color="auto" w:sz="6" w:space="0"/>
            </w:tcBorders>
          </w:tcPr>
          <w:p w14:paraId="6DBD614E">
            <w:pPr>
              <w:autoSpaceDE w:val="0"/>
              <w:autoSpaceDN w:val="0"/>
              <w:adjustRightInd w:val="0"/>
              <w:snapToGrid w:val="0"/>
              <w:spacing w:line="360" w:lineRule="auto"/>
              <w:rPr>
                <w:rFonts w:ascii="宋体" w:hAnsi="宋体" w:cs="仿宋"/>
                <w:lang w:val="zh-CN"/>
              </w:rPr>
            </w:pPr>
          </w:p>
        </w:tc>
      </w:tr>
      <w:tr w14:paraId="40D31761">
        <w:tblPrEx>
          <w:tblCellMar>
            <w:top w:w="0" w:type="dxa"/>
            <w:left w:w="108" w:type="dxa"/>
            <w:bottom w:w="0" w:type="dxa"/>
            <w:right w:w="108" w:type="dxa"/>
          </w:tblCellMar>
        </w:tblPrEx>
        <w:trPr>
          <w:trHeight w:val="20" w:hRule="atLeast"/>
          <w:jc w:val="center"/>
        </w:trPr>
        <w:tc>
          <w:tcPr>
            <w:tcW w:w="1384" w:type="dxa"/>
            <w:tcBorders>
              <w:top w:val="single" w:color="auto" w:sz="6" w:space="0"/>
              <w:left w:val="single" w:color="auto" w:sz="6" w:space="0"/>
              <w:bottom w:val="single" w:color="auto" w:sz="6" w:space="0"/>
              <w:right w:val="single" w:color="auto" w:sz="6" w:space="0"/>
            </w:tcBorders>
            <w:vAlign w:val="center"/>
          </w:tcPr>
          <w:p w14:paraId="72406A3A">
            <w:pPr>
              <w:autoSpaceDE w:val="0"/>
              <w:autoSpaceDN w:val="0"/>
              <w:adjustRightInd w:val="0"/>
              <w:snapToGrid w:val="0"/>
              <w:spacing w:line="360" w:lineRule="auto"/>
              <w:jc w:val="center"/>
              <w:rPr>
                <w:rFonts w:ascii="宋体" w:hAnsi="宋体" w:cs="仿宋"/>
                <w:lang w:val="zh-CN"/>
              </w:rPr>
            </w:pPr>
            <w:r>
              <w:rPr>
                <w:rFonts w:hint="eastAsia" w:ascii="宋体" w:hAnsi="宋体" w:cs="仿宋"/>
                <w:lang w:val="zh-CN"/>
              </w:rPr>
              <w:t>消防广播和消防通讯系统</w:t>
            </w:r>
          </w:p>
        </w:tc>
        <w:tc>
          <w:tcPr>
            <w:tcW w:w="6610" w:type="dxa"/>
            <w:tcBorders>
              <w:top w:val="single" w:color="auto" w:sz="6" w:space="0"/>
              <w:left w:val="single" w:color="auto" w:sz="6" w:space="0"/>
              <w:bottom w:val="single" w:color="auto" w:sz="6" w:space="0"/>
              <w:right w:val="single" w:color="auto" w:sz="6" w:space="0"/>
            </w:tcBorders>
            <w:vAlign w:val="center"/>
          </w:tcPr>
          <w:p w14:paraId="2C3817A0">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1.消防控制室进行选区广播，进行扩音机控制功能试验。每月测试一次。</w:t>
            </w:r>
          </w:p>
          <w:p w14:paraId="7EEF25F8">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2.共用扬声器运行切换试验。每月测试一次。</w:t>
            </w:r>
          </w:p>
          <w:p w14:paraId="37909AEC">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3.消防控制室进行消防紧急电话通话试验，每月测试一次。</w:t>
            </w:r>
          </w:p>
          <w:p w14:paraId="41942514">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4.现场电话插孔进行消防紧急电话通话，每月按总量的100%抽检测试，全年完成四次100%测试。</w:t>
            </w:r>
          </w:p>
          <w:p w14:paraId="6B5F45D5">
            <w:pPr>
              <w:tabs>
                <w:tab w:val="left" w:pos="0"/>
              </w:tabs>
              <w:autoSpaceDE w:val="0"/>
              <w:autoSpaceDN w:val="0"/>
              <w:adjustRightInd w:val="0"/>
              <w:snapToGrid w:val="0"/>
              <w:spacing w:line="360" w:lineRule="auto"/>
              <w:ind w:firstLine="420" w:firstLineChars="200"/>
              <w:rPr>
                <w:rFonts w:ascii="宋体" w:hAnsi="宋体" w:cs="仿宋"/>
                <w:lang w:val="zh-CN"/>
              </w:rPr>
            </w:pPr>
            <w:r>
              <w:rPr>
                <w:rFonts w:hint="eastAsia" w:ascii="宋体" w:hAnsi="宋体" w:cs="仿宋"/>
                <w:lang w:val="zh-CN"/>
              </w:rPr>
              <w:t>5.线路维护：每半年对消防广播线路进行测试，每年5月和11月对消防电话下落进行测试，检查线路敷设情况，确保系统正常运行。</w:t>
            </w:r>
          </w:p>
        </w:tc>
        <w:tc>
          <w:tcPr>
            <w:tcW w:w="815" w:type="dxa"/>
            <w:tcBorders>
              <w:top w:val="single" w:color="auto" w:sz="6" w:space="0"/>
              <w:left w:val="single" w:color="auto" w:sz="6" w:space="0"/>
              <w:bottom w:val="single" w:color="auto" w:sz="6" w:space="0"/>
              <w:right w:val="single" w:color="auto" w:sz="6" w:space="0"/>
            </w:tcBorders>
          </w:tcPr>
          <w:p w14:paraId="4106E6DA">
            <w:pPr>
              <w:autoSpaceDE w:val="0"/>
              <w:autoSpaceDN w:val="0"/>
              <w:adjustRightInd w:val="0"/>
              <w:snapToGrid w:val="0"/>
              <w:spacing w:line="360" w:lineRule="auto"/>
              <w:rPr>
                <w:rFonts w:ascii="宋体" w:hAnsi="宋体" w:cs="仿宋"/>
                <w:lang w:val="zh-CN"/>
              </w:rPr>
            </w:pPr>
          </w:p>
        </w:tc>
      </w:tr>
    </w:tbl>
    <w:p w14:paraId="7D34CA70">
      <w:pPr>
        <w:adjustRightInd w:val="0"/>
        <w:snapToGrid w:val="0"/>
        <w:spacing w:line="360" w:lineRule="auto"/>
        <w:rPr>
          <w:rFonts w:ascii="宋体" w:hAnsi="宋体"/>
        </w:rPr>
      </w:pPr>
    </w:p>
    <w:p w14:paraId="6D472199">
      <w:pPr>
        <w:adjustRightInd w:val="0"/>
        <w:snapToGrid w:val="0"/>
        <w:spacing w:line="360" w:lineRule="auto"/>
        <w:ind w:firstLine="420" w:firstLineChars="200"/>
        <w:rPr>
          <w:rFonts w:ascii="宋体" w:hAnsi="宋体"/>
        </w:rPr>
      </w:pPr>
      <w:r>
        <w:rPr>
          <w:rFonts w:hint="eastAsia" w:ascii="宋体" w:hAnsi="宋体"/>
        </w:rPr>
        <w:t>3、消防主要设备定期检测要求与标准</w:t>
      </w:r>
    </w:p>
    <w:p w14:paraId="5CE0CE9C">
      <w:pPr>
        <w:autoSpaceDE w:val="0"/>
        <w:autoSpaceDN w:val="0"/>
        <w:adjustRightInd w:val="0"/>
        <w:snapToGrid w:val="0"/>
        <w:spacing w:line="360" w:lineRule="auto"/>
        <w:jc w:val="center"/>
        <w:rPr>
          <w:rFonts w:ascii="宋体" w:hAnsi="宋体" w:cs="黑体"/>
          <w:b/>
          <w:bCs/>
          <w:lang w:val="zh-CN"/>
        </w:rPr>
      </w:pPr>
      <w:r>
        <w:rPr>
          <w:rFonts w:hint="eastAsia" w:ascii="宋体" w:hAnsi="宋体" w:cs="黑体"/>
          <w:b/>
          <w:bCs/>
          <w:lang w:val="zh-CN"/>
        </w:rPr>
        <w:t>消防主要设备定期检测要求与标准</w:t>
      </w:r>
    </w:p>
    <w:tbl>
      <w:tblPr>
        <w:tblStyle w:val="14"/>
        <w:tblW w:w="86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1551"/>
        <w:gridCol w:w="1745"/>
        <w:gridCol w:w="3184"/>
        <w:gridCol w:w="1424"/>
      </w:tblGrid>
      <w:tr w14:paraId="132C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37632365">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序号</w:t>
            </w:r>
          </w:p>
        </w:tc>
        <w:tc>
          <w:tcPr>
            <w:tcW w:w="1551" w:type="dxa"/>
            <w:vAlign w:val="center"/>
          </w:tcPr>
          <w:p w14:paraId="7151A2AB">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设备名称</w:t>
            </w:r>
          </w:p>
        </w:tc>
        <w:tc>
          <w:tcPr>
            <w:tcW w:w="1745" w:type="dxa"/>
            <w:vAlign w:val="center"/>
          </w:tcPr>
          <w:p w14:paraId="63DA772D">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检测方法</w:t>
            </w:r>
          </w:p>
        </w:tc>
        <w:tc>
          <w:tcPr>
            <w:tcW w:w="3184" w:type="dxa"/>
            <w:vAlign w:val="center"/>
          </w:tcPr>
          <w:p w14:paraId="4F1AD955">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检测要求</w:t>
            </w:r>
          </w:p>
        </w:tc>
        <w:tc>
          <w:tcPr>
            <w:tcW w:w="1424" w:type="dxa"/>
            <w:vAlign w:val="center"/>
          </w:tcPr>
          <w:p w14:paraId="54105F81">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备注</w:t>
            </w:r>
          </w:p>
        </w:tc>
      </w:tr>
      <w:tr w14:paraId="598B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35B28C2A">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1</w:t>
            </w:r>
          </w:p>
        </w:tc>
        <w:tc>
          <w:tcPr>
            <w:tcW w:w="1551" w:type="dxa"/>
            <w:vAlign w:val="center"/>
          </w:tcPr>
          <w:p w14:paraId="1DB80525">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烟、温探测器</w:t>
            </w:r>
          </w:p>
        </w:tc>
        <w:tc>
          <w:tcPr>
            <w:tcW w:w="1745" w:type="dxa"/>
            <w:vAlign w:val="center"/>
          </w:tcPr>
          <w:p w14:paraId="37AA26C5">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喷烟、加温</w:t>
            </w:r>
          </w:p>
        </w:tc>
        <w:tc>
          <w:tcPr>
            <w:tcW w:w="3184" w:type="dxa"/>
            <w:vAlign w:val="center"/>
          </w:tcPr>
          <w:p w14:paraId="159E349A">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主机地址码与实地相符，指示灯闪，主控室报警</w:t>
            </w:r>
          </w:p>
        </w:tc>
        <w:tc>
          <w:tcPr>
            <w:tcW w:w="1424" w:type="dxa"/>
            <w:vAlign w:val="center"/>
          </w:tcPr>
          <w:p w14:paraId="7154B409">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每回路抽测2点以上</w:t>
            </w:r>
          </w:p>
        </w:tc>
      </w:tr>
      <w:tr w14:paraId="49398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5F13722C">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2</w:t>
            </w:r>
          </w:p>
        </w:tc>
        <w:tc>
          <w:tcPr>
            <w:tcW w:w="1551" w:type="dxa"/>
            <w:vAlign w:val="center"/>
          </w:tcPr>
          <w:p w14:paraId="080FDBE7">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手动报警按钮</w:t>
            </w:r>
          </w:p>
        </w:tc>
        <w:tc>
          <w:tcPr>
            <w:tcW w:w="1745" w:type="dxa"/>
            <w:vAlign w:val="center"/>
          </w:tcPr>
          <w:p w14:paraId="6373DF31">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插钥匙或卸玻璃</w:t>
            </w:r>
          </w:p>
        </w:tc>
        <w:tc>
          <w:tcPr>
            <w:tcW w:w="3184" w:type="dxa"/>
            <w:vAlign w:val="center"/>
          </w:tcPr>
          <w:p w14:paraId="6F46566E">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联动功能能实现，主控室报警，地址码正确</w:t>
            </w:r>
          </w:p>
        </w:tc>
        <w:tc>
          <w:tcPr>
            <w:tcW w:w="1424" w:type="dxa"/>
            <w:vAlign w:val="center"/>
          </w:tcPr>
          <w:p w14:paraId="786EAEEC">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可分区测全部或部分联动功能</w:t>
            </w:r>
          </w:p>
        </w:tc>
      </w:tr>
      <w:tr w14:paraId="7DC41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3E4C8E32">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3</w:t>
            </w:r>
          </w:p>
        </w:tc>
        <w:tc>
          <w:tcPr>
            <w:tcW w:w="1551" w:type="dxa"/>
            <w:vAlign w:val="center"/>
          </w:tcPr>
          <w:p w14:paraId="19F7F9C5">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控制信号模块</w:t>
            </w:r>
          </w:p>
        </w:tc>
        <w:tc>
          <w:tcPr>
            <w:tcW w:w="1745" w:type="dxa"/>
            <w:vAlign w:val="center"/>
          </w:tcPr>
          <w:p w14:paraId="5935B9BB">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实地检测试验</w:t>
            </w:r>
          </w:p>
        </w:tc>
        <w:tc>
          <w:tcPr>
            <w:tcW w:w="3184" w:type="dxa"/>
            <w:vAlign w:val="center"/>
          </w:tcPr>
          <w:p w14:paraId="7D23197D">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输入输出接线端无松动脱落、元件动作灵敏</w:t>
            </w:r>
          </w:p>
        </w:tc>
        <w:tc>
          <w:tcPr>
            <w:tcW w:w="1424" w:type="dxa"/>
            <w:vAlign w:val="center"/>
          </w:tcPr>
          <w:p w14:paraId="4695D974">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配合联动功能测试进行</w:t>
            </w:r>
          </w:p>
        </w:tc>
      </w:tr>
      <w:tr w14:paraId="6ADBA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6713F01C">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4</w:t>
            </w:r>
          </w:p>
        </w:tc>
        <w:tc>
          <w:tcPr>
            <w:tcW w:w="1551" w:type="dxa"/>
            <w:vAlign w:val="center"/>
          </w:tcPr>
          <w:p w14:paraId="02EF587D">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报警主机</w:t>
            </w:r>
          </w:p>
        </w:tc>
        <w:tc>
          <w:tcPr>
            <w:tcW w:w="1745" w:type="dxa"/>
            <w:vAlign w:val="center"/>
          </w:tcPr>
          <w:p w14:paraId="33225F9E">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查阅信息</w:t>
            </w:r>
          </w:p>
        </w:tc>
        <w:tc>
          <w:tcPr>
            <w:tcW w:w="3184" w:type="dxa"/>
            <w:vAlign w:val="center"/>
          </w:tcPr>
          <w:p w14:paraId="48BB10AF">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消音、复位键灵敏、信息准确、不漏报、网络通讯正常</w:t>
            </w:r>
          </w:p>
        </w:tc>
        <w:tc>
          <w:tcPr>
            <w:tcW w:w="1424" w:type="dxa"/>
            <w:vAlign w:val="center"/>
          </w:tcPr>
          <w:p w14:paraId="4B7BE3B6">
            <w:pPr>
              <w:autoSpaceDE w:val="0"/>
              <w:autoSpaceDN w:val="0"/>
              <w:adjustRightInd w:val="0"/>
              <w:snapToGrid w:val="0"/>
              <w:spacing w:line="360" w:lineRule="auto"/>
              <w:rPr>
                <w:rFonts w:ascii="宋体" w:hAnsi="宋体" w:cs="仿宋"/>
                <w:bCs/>
                <w:lang w:val="zh-CN"/>
              </w:rPr>
            </w:pPr>
          </w:p>
        </w:tc>
      </w:tr>
      <w:tr w14:paraId="2827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082F04AB">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5</w:t>
            </w:r>
          </w:p>
        </w:tc>
        <w:tc>
          <w:tcPr>
            <w:tcW w:w="1551" w:type="dxa"/>
            <w:vAlign w:val="center"/>
          </w:tcPr>
          <w:p w14:paraId="0ED2BD8F">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消防电话</w:t>
            </w:r>
          </w:p>
        </w:tc>
        <w:tc>
          <w:tcPr>
            <w:tcW w:w="1745" w:type="dxa"/>
            <w:vAlign w:val="center"/>
          </w:tcPr>
          <w:p w14:paraId="45BEDB95">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与主控室通话</w:t>
            </w:r>
          </w:p>
        </w:tc>
        <w:tc>
          <w:tcPr>
            <w:tcW w:w="3184" w:type="dxa"/>
            <w:vAlign w:val="center"/>
          </w:tcPr>
          <w:p w14:paraId="45FACBA7">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通话质量好、清晰</w:t>
            </w:r>
          </w:p>
        </w:tc>
        <w:tc>
          <w:tcPr>
            <w:tcW w:w="1424" w:type="dxa"/>
            <w:vAlign w:val="center"/>
          </w:tcPr>
          <w:p w14:paraId="4163AE6B">
            <w:pPr>
              <w:autoSpaceDE w:val="0"/>
              <w:autoSpaceDN w:val="0"/>
              <w:adjustRightInd w:val="0"/>
              <w:snapToGrid w:val="0"/>
              <w:spacing w:line="360" w:lineRule="auto"/>
              <w:rPr>
                <w:rFonts w:ascii="宋体" w:hAnsi="宋体" w:cs="仿宋"/>
                <w:bCs/>
                <w:lang w:val="zh-CN"/>
              </w:rPr>
            </w:pPr>
          </w:p>
        </w:tc>
      </w:tr>
      <w:tr w14:paraId="64D1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7E8A142F">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6</w:t>
            </w:r>
          </w:p>
        </w:tc>
        <w:tc>
          <w:tcPr>
            <w:tcW w:w="1551" w:type="dxa"/>
            <w:vAlign w:val="center"/>
          </w:tcPr>
          <w:p w14:paraId="1235417E">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消防泵</w:t>
            </w:r>
          </w:p>
        </w:tc>
        <w:tc>
          <w:tcPr>
            <w:tcW w:w="1745" w:type="dxa"/>
            <w:vAlign w:val="center"/>
          </w:tcPr>
          <w:p w14:paraId="201E4057">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手动盘、点动二次回路切换</w:t>
            </w:r>
          </w:p>
        </w:tc>
        <w:tc>
          <w:tcPr>
            <w:tcW w:w="3184" w:type="dxa"/>
            <w:vAlign w:val="center"/>
          </w:tcPr>
          <w:p w14:paraId="4396FA9C">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泵无阻卡、故障、切换正常，绝缘电阻达标</w:t>
            </w:r>
          </w:p>
        </w:tc>
        <w:tc>
          <w:tcPr>
            <w:tcW w:w="1424" w:type="dxa"/>
            <w:vAlign w:val="center"/>
          </w:tcPr>
          <w:p w14:paraId="12190492">
            <w:pPr>
              <w:autoSpaceDE w:val="0"/>
              <w:autoSpaceDN w:val="0"/>
              <w:adjustRightInd w:val="0"/>
              <w:snapToGrid w:val="0"/>
              <w:spacing w:line="360" w:lineRule="auto"/>
              <w:rPr>
                <w:rFonts w:ascii="宋体" w:hAnsi="宋体" w:cs="仿宋"/>
                <w:bCs/>
                <w:lang w:val="zh-CN"/>
              </w:rPr>
            </w:pPr>
          </w:p>
        </w:tc>
      </w:tr>
      <w:tr w14:paraId="38DD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45513E52">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7</w:t>
            </w:r>
          </w:p>
        </w:tc>
        <w:tc>
          <w:tcPr>
            <w:tcW w:w="1551" w:type="dxa"/>
            <w:vAlign w:val="center"/>
          </w:tcPr>
          <w:p w14:paraId="58D09CAA">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水力警铃</w:t>
            </w:r>
          </w:p>
        </w:tc>
        <w:tc>
          <w:tcPr>
            <w:tcW w:w="1745" w:type="dxa"/>
            <w:vAlign w:val="center"/>
          </w:tcPr>
          <w:p w14:paraId="56170D88">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放水试验</w:t>
            </w:r>
          </w:p>
        </w:tc>
        <w:tc>
          <w:tcPr>
            <w:tcW w:w="3184" w:type="dxa"/>
            <w:vAlign w:val="center"/>
          </w:tcPr>
          <w:p w14:paraId="4D6F0A33">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警铃正常工作，报警阀信号反馈</w:t>
            </w:r>
          </w:p>
        </w:tc>
        <w:tc>
          <w:tcPr>
            <w:tcW w:w="1424" w:type="dxa"/>
            <w:vAlign w:val="center"/>
          </w:tcPr>
          <w:p w14:paraId="37E720AB">
            <w:pPr>
              <w:autoSpaceDE w:val="0"/>
              <w:autoSpaceDN w:val="0"/>
              <w:adjustRightInd w:val="0"/>
              <w:snapToGrid w:val="0"/>
              <w:spacing w:line="360" w:lineRule="auto"/>
              <w:rPr>
                <w:rFonts w:ascii="宋体" w:hAnsi="宋体" w:cs="仿宋"/>
                <w:bCs/>
                <w:lang w:val="zh-CN"/>
              </w:rPr>
            </w:pPr>
          </w:p>
        </w:tc>
      </w:tr>
      <w:tr w14:paraId="2C218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126E043F">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8</w:t>
            </w:r>
          </w:p>
        </w:tc>
        <w:tc>
          <w:tcPr>
            <w:tcW w:w="1551" w:type="dxa"/>
            <w:vAlign w:val="center"/>
          </w:tcPr>
          <w:p w14:paraId="21A58E40">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水流指示器</w:t>
            </w:r>
          </w:p>
        </w:tc>
        <w:tc>
          <w:tcPr>
            <w:tcW w:w="1745" w:type="dxa"/>
            <w:vAlign w:val="center"/>
          </w:tcPr>
          <w:p w14:paraId="674EEAEA">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末端放水</w:t>
            </w:r>
          </w:p>
        </w:tc>
        <w:tc>
          <w:tcPr>
            <w:tcW w:w="3184" w:type="dxa"/>
            <w:vAlign w:val="center"/>
          </w:tcPr>
          <w:p w14:paraId="5996FFA7">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喷淋系统正常工作，信号反馈主控室</w:t>
            </w:r>
          </w:p>
        </w:tc>
        <w:tc>
          <w:tcPr>
            <w:tcW w:w="1424" w:type="dxa"/>
            <w:vAlign w:val="center"/>
          </w:tcPr>
          <w:p w14:paraId="10DA920C">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各分区系统抽查1~2处</w:t>
            </w:r>
          </w:p>
        </w:tc>
      </w:tr>
      <w:tr w14:paraId="1F53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1DD706BC">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9</w:t>
            </w:r>
          </w:p>
        </w:tc>
        <w:tc>
          <w:tcPr>
            <w:tcW w:w="1551" w:type="dxa"/>
            <w:vAlign w:val="center"/>
          </w:tcPr>
          <w:p w14:paraId="5D2A2479">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防火卷帘门</w:t>
            </w:r>
          </w:p>
        </w:tc>
        <w:tc>
          <w:tcPr>
            <w:tcW w:w="1745" w:type="dxa"/>
            <w:vAlign w:val="center"/>
          </w:tcPr>
          <w:p w14:paraId="34C62F6B">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点相应区域烟感</w:t>
            </w:r>
          </w:p>
        </w:tc>
        <w:tc>
          <w:tcPr>
            <w:tcW w:w="3184" w:type="dxa"/>
            <w:vAlign w:val="center"/>
          </w:tcPr>
          <w:p w14:paraId="3215E035">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消防通道：消防联动后分二次下降，上下限位工作正常；防火分隔：消防联动后一次降到底，上下限位工作正常</w:t>
            </w:r>
          </w:p>
        </w:tc>
        <w:tc>
          <w:tcPr>
            <w:tcW w:w="1424" w:type="dxa"/>
            <w:vAlign w:val="center"/>
          </w:tcPr>
          <w:p w14:paraId="0C471DE9">
            <w:pPr>
              <w:autoSpaceDE w:val="0"/>
              <w:autoSpaceDN w:val="0"/>
              <w:adjustRightInd w:val="0"/>
              <w:snapToGrid w:val="0"/>
              <w:spacing w:line="360" w:lineRule="auto"/>
              <w:rPr>
                <w:rFonts w:ascii="宋体" w:hAnsi="宋体" w:cs="仿宋"/>
                <w:bCs/>
                <w:lang w:val="zh-CN"/>
              </w:rPr>
            </w:pPr>
          </w:p>
        </w:tc>
      </w:tr>
      <w:tr w14:paraId="1B4C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53054DF6">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10</w:t>
            </w:r>
          </w:p>
        </w:tc>
        <w:tc>
          <w:tcPr>
            <w:tcW w:w="1551" w:type="dxa"/>
            <w:vAlign w:val="center"/>
          </w:tcPr>
          <w:p w14:paraId="0D8CAF63">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试验消火栓</w:t>
            </w:r>
          </w:p>
        </w:tc>
        <w:tc>
          <w:tcPr>
            <w:tcW w:w="1745" w:type="dxa"/>
            <w:vAlign w:val="center"/>
          </w:tcPr>
          <w:p w14:paraId="69311459">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放水试验</w:t>
            </w:r>
          </w:p>
        </w:tc>
        <w:tc>
          <w:tcPr>
            <w:tcW w:w="3184" w:type="dxa"/>
            <w:vAlign w:val="center"/>
          </w:tcPr>
          <w:p w14:paraId="1AE67AB1">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消火栓充实水柱≥7m</w:t>
            </w:r>
          </w:p>
        </w:tc>
        <w:tc>
          <w:tcPr>
            <w:tcW w:w="1424" w:type="dxa"/>
            <w:vAlign w:val="center"/>
          </w:tcPr>
          <w:p w14:paraId="16FDA268">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试顶层或地下室</w:t>
            </w:r>
          </w:p>
        </w:tc>
      </w:tr>
      <w:tr w14:paraId="49DD0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56A32219">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11</w:t>
            </w:r>
          </w:p>
        </w:tc>
        <w:tc>
          <w:tcPr>
            <w:tcW w:w="1551" w:type="dxa"/>
            <w:vAlign w:val="center"/>
          </w:tcPr>
          <w:p w14:paraId="4B600BB9">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室外消火栓</w:t>
            </w:r>
          </w:p>
        </w:tc>
        <w:tc>
          <w:tcPr>
            <w:tcW w:w="1745" w:type="dxa"/>
            <w:vAlign w:val="center"/>
          </w:tcPr>
          <w:p w14:paraId="3EAE8E9A">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查看外观</w:t>
            </w:r>
          </w:p>
        </w:tc>
        <w:tc>
          <w:tcPr>
            <w:tcW w:w="3184" w:type="dxa"/>
            <w:vAlign w:val="center"/>
          </w:tcPr>
          <w:p w14:paraId="49A16DFB">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接口帽完好，周围无障碍</w:t>
            </w:r>
          </w:p>
        </w:tc>
        <w:tc>
          <w:tcPr>
            <w:tcW w:w="1424" w:type="dxa"/>
            <w:vAlign w:val="center"/>
          </w:tcPr>
          <w:p w14:paraId="51050D53">
            <w:pPr>
              <w:autoSpaceDE w:val="0"/>
              <w:autoSpaceDN w:val="0"/>
              <w:adjustRightInd w:val="0"/>
              <w:snapToGrid w:val="0"/>
              <w:spacing w:line="360" w:lineRule="auto"/>
              <w:rPr>
                <w:rFonts w:ascii="宋体" w:hAnsi="宋体" w:cs="仿宋"/>
                <w:bCs/>
                <w:lang w:val="zh-CN"/>
              </w:rPr>
            </w:pPr>
          </w:p>
        </w:tc>
      </w:tr>
      <w:tr w14:paraId="7A1D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4035AB85">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12</w:t>
            </w:r>
          </w:p>
        </w:tc>
        <w:tc>
          <w:tcPr>
            <w:tcW w:w="1551" w:type="dxa"/>
            <w:vAlign w:val="center"/>
          </w:tcPr>
          <w:p w14:paraId="6601F46A">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室内消火栓</w:t>
            </w:r>
          </w:p>
        </w:tc>
        <w:tc>
          <w:tcPr>
            <w:tcW w:w="1745" w:type="dxa"/>
            <w:vAlign w:val="center"/>
          </w:tcPr>
          <w:p w14:paraId="740A844F">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打开查看</w:t>
            </w:r>
          </w:p>
        </w:tc>
        <w:tc>
          <w:tcPr>
            <w:tcW w:w="3184" w:type="dxa"/>
            <w:vAlign w:val="center"/>
          </w:tcPr>
          <w:p w14:paraId="5282C9ED">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设施齐全、完好、栓口不漏水</w:t>
            </w:r>
          </w:p>
        </w:tc>
        <w:tc>
          <w:tcPr>
            <w:tcW w:w="1424" w:type="dxa"/>
            <w:vAlign w:val="center"/>
          </w:tcPr>
          <w:p w14:paraId="7E89736B">
            <w:pPr>
              <w:autoSpaceDE w:val="0"/>
              <w:autoSpaceDN w:val="0"/>
              <w:adjustRightInd w:val="0"/>
              <w:snapToGrid w:val="0"/>
              <w:spacing w:line="360" w:lineRule="auto"/>
              <w:rPr>
                <w:rFonts w:ascii="宋体" w:hAnsi="宋体" w:cs="仿宋"/>
                <w:bCs/>
                <w:lang w:val="zh-CN"/>
              </w:rPr>
            </w:pPr>
          </w:p>
        </w:tc>
      </w:tr>
      <w:tr w14:paraId="21A3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63516B68">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13</w:t>
            </w:r>
          </w:p>
        </w:tc>
        <w:tc>
          <w:tcPr>
            <w:tcW w:w="1551" w:type="dxa"/>
            <w:vAlign w:val="center"/>
          </w:tcPr>
          <w:p w14:paraId="459256B6">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消火栓按钮</w:t>
            </w:r>
          </w:p>
        </w:tc>
        <w:tc>
          <w:tcPr>
            <w:tcW w:w="1745" w:type="dxa"/>
            <w:vAlign w:val="center"/>
          </w:tcPr>
          <w:p w14:paraId="1A156D78">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卸玻璃</w:t>
            </w:r>
          </w:p>
        </w:tc>
        <w:tc>
          <w:tcPr>
            <w:tcW w:w="3184" w:type="dxa"/>
            <w:vAlign w:val="center"/>
          </w:tcPr>
          <w:p w14:paraId="431556E8">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指示灯亮。直接启泵功能正常</w:t>
            </w:r>
          </w:p>
        </w:tc>
        <w:tc>
          <w:tcPr>
            <w:tcW w:w="1424" w:type="dxa"/>
            <w:vAlign w:val="center"/>
          </w:tcPr>
          <w:p w14:paraId="24B3D29B">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分区在某层抽查</w:t>
            </w:r>
          </w:p>
        </w:tc>
      </w:tr>
      <w:tr w14:paraId="2758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11C1BC1A">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14</w:t>
            </w:r>
          </w:p>
        </w:tc>
        <w:tc>
          <w:tcPr>
            <w:tcW w:w="1551" w:type="dxa"/>
            <w:vAlign w:val="center"/>
          </w:tcPr>
          <w:p w14:paraId="5059F674">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水泵接合器</w:t>
            </w:r>
          </w:p>
        </w:tc>
        <w:tc>
          <w:tcPr>
            <w:tcW w:w="1745" w:type="dxa"/>
            <w:vAlign w:val="center"/>
          </w:tcPr>
          <w:p w14:paraId="2650A525">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查看外观</w:t>
            </w:r>
          </w:p>
        </w:tc>
        <w:tc>
          <w:tcPr>
            <w:tcW w:w="3184" w:type="dxa"/>
            <w:vAlign w:val="center"/>
          </w:tcPr>
          <w:p w14:paraId="7EDC5095">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接口帽完好，周围无障碍</w:t>
            </w:r>
          </w:p>
        </w:tc>
        <w:tc>
          <w:tcPr>
            <w:tcW w:w="1424" w:type="dxa"/>
            <w:vAlign w:val="center"/>
          </w:tcPr>
          <w:p w14:paraId="650C63A8">
            <w:pPr>
              <w:autoSpaceDE w:val="0"/>
              <w:autoSpaceDN w:val="0"/>
              <w:adjustRightInd w:val="0"/>
              <w:snapToGrid w:val="0"/>
              <w:spacing w:line="360" w:lineRule="auto"/>
              <w:rPr>
                <w:rFonts w:ascii="宋体" w:hAnsi="宋体" w:cs="仿宋"/>
                <w:bCs/>
                <w:lang w:val="zh-CN"/>
              </w:rPr>
            </w:pPr>
          </w:p>
        </w:tc>
      </w:tr>
      <w:tr w14:paraId="1453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76991B56">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15</w:t>
            </w:r>
          </w:p>
        </w:tc>
        <w:tc>
          <w:tcPr>
            <w:tcW w:w="1551" w:type="dxa"/>
            <w:vAlign w:val="center"/>
          </w:tcPr>
          <w:p w14:paraId="6ABA9B37">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消防水系统压力表</w:t>
            </w:r>
          </w:p>
        </w:tc>
        <w:tc>
          <w:tcPr>
            <w:tcW w:w="1745" w:type="dxa"/>
            <w:vAlign w:val="center"/>
          </w:tcPr>
          <w:p w14:paraId="13E17941">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查看读数</w:t>
            </w:r>
          </w:p>
        </w:tc>
        <w:tc>
          <w:tcPr>
            <w:tcW w:w="3184" w:type="dxa"/>
            <w:vAlign w:val="center"/>
          </w:tcPr>
          <w:p w14:paraId="4BF57825">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压力符合要求</w:t>
            </w:r>
          </w:p>
        </w:tc>
        <w:tc>
          <w:tcPr>
            <w:tcW w:w="1424" w:type="dxa"/>
            <w:vAlign w:val="center"/>
          </w:tcPr>
          <w:p w14:paraId="230F12DD">
            <w:pPr>
              <w:autoSpaceDE w:val="0"/>
              <w:autoSpaceDN w:val="0"/>
              <w:adjustRightInd w:val="0"/>
              <w:snapToGrid w:val="0"/>
              <w:spacing w:line="360" w:lineRule="auto"/>
              <w:rPr>
                <w:rFonts w:ascii="宋体" w:hAnsi="宋体" w:cs="仿宋"/>
                <w:bCs/>
                <w:lang w:val="zh-CN"/>
              </w:rPr>
            </w:pPr>
          </w:p>
        </w:tc>
      </w:tr>
      <w:tr w14:paraId="77F6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5D86B2EA">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16</w:t>
            </w:r>
          </w:p>
        </w:tc>
        <w:tc>
          <w:tcPr>
            <w:tcW w:w="1551" w:type="dxa"/>
            <w:vAlign w:val="center"/>
          </w:tcPr>
          <w:p w14:paraId="138AA868">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送、排烟风机</w:t>
            </w:r>
          </w:p>
        </w:tc>
        <w:tc>
          <w:tcPr>
            <w:tcW w:w="1745" w:type="dxa"/>
            <w:vAlign w:val="center"/>
          </w:tcPr>
          <w:p w14:paraId="496B58C0">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主控室点动</w:t>
            </w:r>
          </w:p>
        </w:tc>
        <w:tc>
          <w:tcPr>
            <w:tcW w:w="3184" w:type="dxa"/>
            <w:vAlign w:val="center"/>
          </w:tcPr>
          <w:p w14:paraId="363895B7">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启、停正常</w:t>
            </w:r>
          </w:p>
        </w:tc>
        <w:tc>
          <w:tcPr>
            <w:tcW w:w="1424" w:type="dxa"/>
            <w:vAlign w:val="center"/>
          </w:tcPr>
          <w:p w14:paraId="33D470C3">
            <w:pPr>
              <w:autoSpaceDE w:val="0"/>
              <w:autoSpaceDN w:val="0"/>
              <w:adjustRightInd w:val="0"/>
              <w:snapToGrid w:val="0"/>
              <w:spacing w:line="360" w:lineRule="auto"/>
              <w:rPr>
                <w:rFonts w:ascii="宋体" w:hAnsi="宋体" w:cs="仿宋"/>
                <w:bCs/>
                <w:lang w:val="zh-CN"/>
              </w:rPr>
            </w:pPr>
          </w:p>
        </w:tc>
      </w:tr>
      <w:tr w14:paraId="6999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4EB7547B">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17</w:t>
            </w:r>
          </w:p>
        </w:tc>
        <w:tc>
          <w:tcPr>
            <w:tcW w:w="1551" w:type="dxa"/>
            <w:vAlign w:val="center"/>
          </w:tcPr>
          <w:p w14:paraId="6A30C9D3">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送、排烟风阀</w:t>
            </w:r>
          </w:p>
        </w:tc>
        <w:tc>
          <w:tcPr>
            <w:tcW w:w="1745" w:type="dxa"/>
            <w:vAlign w:val="center"/>
          </w:tcPr>
          <w:p w14:paraId="6CBB8701">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手动开、关</w:t>
            </w:r>
          </w:p>
        </w:tc>
        <w:tc>
          <w:tcPr>
            <w:tcW w:w="3184" w:type="dxa"/>
            <w:vAlign w:val="center"/>
          </w:tcPr>
          <w:p w14:paraId="71372C05">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开闭灵活，无卡阻现象，反馈信号</w:t>
            </w:r>
          </w:p>
        </w:tc>
        <w:tc>
          <w:tcPr>
            <w:tcW w:w="1424" w:type="dxa"/>
            <w:vAlign w:val="center"/>
          </w:tcPr>
          <w:p w14:paraId="6CA0A2FE">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抽查可结合联动测试进行</w:t>
            </w:r>
          </w:p>
        </w:tc>
      </w:tr>
      <w:tr w14:paraId="01AC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vAlign w:val="center"/>
          </w:tcPr>
          <w:p w14:paraId="4BB79643">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18</w:t>
            </w:r>
          </w:p>
        </w:tc>
        <w:tc>
          <w:tcPr>
            <w:tcW w:w="1551" w:type="dxa"/>
            <w:vAlign w:val="center"/>
          </w:tcPr>
          <w:p w14:paraId="5D0C75BC">
            <w:pPr>
              <w:autoSpaceDE w:val="0"/>
              <w:autoSpaceDN w:val="0"/>
              <w:adjustRightInd w:val="0"/>
              <w:snapToGrid w:val="0"/>
              <w:spacing w:line="360" w:lineRule="auto"/>
              <w:jc w:val="center"/>
              <w:rPr>
                <w:rFonts w:ascii="宋体" w:hAnsi="宋体" w:cs="仿宋"/>
                <w:bCs/>
                <w:lang w:val="zh-CN"/>
              </w:rPr>
            </w:pPr>
            <w:r>
              <w:rPr>
                <w:rFonts w:hint="eastAsia" w:ascii="宋体" w:hAnsi="宋体" w:cs="仿宋"/>
                <w:bCs/>
                <w:lang w:val="zh-CN"/>
              </w:rPr>
              <w:t>灭火器</w:t>
            </w:r>
          </w:p>
        </w:tc>
        <w:tc>
          <w:tcPr>
            <w:tcW w:w="1745" w:type="dxa"/>
            <w:vAlign w:val="center"/>
          </w:tcPr>
          <w:p w14:paraId="420D8EA1">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查看压力值、换药周期</w:t>
            </w:r>
          </w:p>
        </w:tc>
        <w:tc>
          <w:tcPr>
            <w:tcW w:w="3184" w:type="dxa"/>
            <w:vAlign w:val="center"/>
          </w:tcPr>
          <w:p w14:paraId="1D258E75">
            <w:pPr>
              <w:autoSpaceDE w:val="0"/>
              <w:autoSpaceDN w:val="0"/>
              <w:adjustRightInd w:val="0"/>
              <w:snapToGrid w:val="0"/>
              <w:spacing w:line="360" w:lineRule="auto"/>
              <w:rPr>
                <w:rFonts w:ascii="宋体" w:hAnsi="宋体" w:cs="仿宋"/>
                <w:bCs/>
                <w:lang w:val="zh-CN"/>
              </w:rPr>
            </w:pPr>
            <w:r>
              <w:rPr>
                <w:rFonts w:hint="eastAsia" w:ascii="宋体" w:hAnsi="宋体" w:cs="仿宋"/>
                <w:bCs/>
                <w:lang w:val="zh-CN"/>
              </w:rPr>
              <w:t>压力读数在绿格范围内，药剂没有过期，外观无破损</w:t>
            </w:r>
          </w:p>
        </w:tc>
        <w:tc>
          <w:tcPr>
            <w:tcW w:w="1424" w:type="dxa"/>
            <w:vAlign w:val="center"/>
          </w:tcPr>
          <w:p w14:paraId="44D6DB6C">
            <w:pPr>
              <w:autoSpaceDE w:val="0"/>
              <w:autoSpaceDN w:val="0"/>
              <w:adjustRightInd w:val="0"/>
              <w:snapToGrid w:val="0"/>
              <w:spacing w:line="360" w:lineRule="auto"/>
              <w:rPr>
                <w:rFonts w:ascii="宋体" w:hAnsi="宋体" w:cs="仿宋"/>
                <w:bCs/>
                <w:lang w:val="zh-CN"/>
              </w:rPr>
            </w:pPr>
          </w:p>
        </w:tc>
      </w:tr>
    </w:tbl>
    <w:p w14:paraId="5372D82C">
      <w:pPr>
        <w:adjustRightInd w:val="0"/>
        <w:snapToGrid w:val="0"/>
        <w:spacing w:line="360" w:lineRule="auto"/>
        <w:ind w:firstLine="422"/>
        <w:rPr>
          <w:color w:val="000000"/>
          <w:szCs w:val="21"/>
          <w:lang w:val="zh-CN"/>
        </w:rPr>
      </w:pPr>
      <w:r>
        <w:rPr>
          <w:rFonts w:hint="eastAsia"/>
          <w:color w:val="000000"/>
          <w:szCs w:val="21"/>
        </w:rPr>
        <w:t>4</w:t>
      </w:r>
      <w:r>
        <w:rPr>
          <w:rFonts w:hint="eastAsia"/>
          <w:color w:val="000000"/>
          <w:szCs w:val="21"/>
          <w:lang w:val="zh-CN"/>
        </w:rPr>
        <w:t>、消防系统维保维修内容：</w:t>
      </w:r>
    </w:p>
    <w:p w14:paraId="77DBE70D">
      <w:pPr>
        <w:adjustRightInd w:val="0"/>
        <w:snapToGrid w:val="0"/>
        <w:spacing w:line="360" w:lineRule="auto"/>
        <w:ind w:firstLine="422"/>
        <w:rPr>
          <w:color w:val="000000"/>
          <w:szCs w:val="21"/>
          <w:lang w:val="zh-CN"/>
        </w:rPr>
      </w:pPr>
      <w:r>
        <w:rPr>
          <w:rFonts w:hint="eastAsia"/>
          <w:color w:val="000000"/>
          <w:szCs w:val="21"/>
          <w:lang w:val="zh-CN"/>
        </w:rPr>
        <w:t>（1）探测器、手报按钮等工作不正常的：及时予以确认原因并排除，如是现场工作环境或其他原因引起误报损坏，则及时将探测器进行清洗或更换。</w:t>
      </w:r>
    </w:p>
    <w:p w14:paraId="4A3BD11D">
      <w:pPr>
        <w:adjustRightInd w:val="0"/>
        <w:snapToGrid w:val="0"/>
        <w:spacing w:line="360" w:lineRule="auto"/>
        <w:ind w:firstLine="422"/>
        <w:rPr>
          <w:color w:val="000000"/>
          <w:szCs w:val="21"/>
          <w:lang w:val="zh-CN"/>
        </w:rPr>
      </w:pPr>
      <w:r>
        <w:rPr>
          <w:rFonts w:hint="eastAsia"/>
          <w:color w:val="000000"/>
          <w:szCs w:val="21"/>
          <w:lang w:val="zh-CN"/>
        </w:rPr>
        <w:t>（2）报警时发现联动设备不正常：则检查主机逻辑程序是否正确，如程序不当就和业主确认后修改相关联动关系。如是受控设备损坏，则更换受控设备。线路接地或短路故障：利用兆欧表对系统线路进行阻值的测量，并及时更换受损线路。</w:t>
      </w:r>
    </w:p>
    <w:p w14:paraId="73D214E2">
      <w:pPr>
        <w:adjustRightInd w:val="0"/>
        <w:snapToGrid w:val="0"/>
        <w:spacing w:line="360" w:lineRule="auto"/>
        <w:ind w:firstLine="422"/>
        <w:rPr>
          <w:color w:val="000000"/>
          <w:szCs w:val="21"/>
          <w:lang w:val="zh-CN"/>
        </w:rPr>
      </w:pPr>
      <w:r>
        <w:rPr>
          <w:rFonts w:hint="eastAsia"/>
          <w:color w:val="000000"/>
          <w:szCs w:val="21"/>
          <w:lang w:val="zh-CN"/>
        </w:rPr>
        <w:t>（3）水泵不启动：检查水泵电机是否损坏，水泵柜接线触点是否有误。</w:t>
      </w:r>
    </w:p>
    <w:p w14:paraId="5D7809A7">
      <w:pPr>
        <w:adjustRightInd w:val="0"/>
        <w:snapToGrid w:val="0"/>
        <w:spacing w:line="360" w:lineRule="auto"/>
        <w:ind w:firstLine="422"/>
        <w:rPr>
          <w:color w:val="000000"/>
          <w:szCs w:val="21"/>
          <w:lang w:val="zh-CN"/>
        </w:rPr>
      </w:pPr>
      <w:r>
        <w:rPr>
          <w:rFonts w:hint="eastAsia"/>
          <w:color w:val="000000"/>
          <w:szCs w:val="21"/>
          <w:lang w:val="zh-CN"/>
        </w:rPr>
        <w:t>（4）水泵运行时有噪声：检查水泵转轴是否有异物被卡或对电机转轴添加润滑剂。</w:t>
      </w:r>
    </w:p>
    <w:p w14:paraId="611726B4">
      <w:pPr>
        <w:adjustRightInd w:val="0"/>
        <w:snapToGrid w:val="0"/>
        <w:spacing w:line="360" w:lineRule="auto"/>
        <w:ind w:firstLine="422"/>
        <w:rPr>
          <w:color w:val="000000"/>
          <w:szCs w:val="21"/>
          <w:lang w:val="zh-CN"/>
        </w:rPr>
      </w:pPr>
      <w:r>
        <w:rPr>
          <w:rFonts w:hint="eastAsia"/>
          <w:color w:val="000000"/>
          <w:szCs w:val="21"/>
          <w:lang w:val="zh-CN"/>
        </w:rPr>
        <w:t>（5）末端放水阀关闭不严：对末端放水阀进行维修或更换。</w:t>
      </w:r>
    </w:p>
    <w:p w14:paraId="5034BBD4">
      <w:pPr>
        <w:adjustRightInd w:val="0"/>
        <w:snapToGrid w:val="0"/>
        <w:spacing w:line="360" w:lineRule="auto"/>
        <w:ind w:firstLine="422"/>
        <w:rPr>
          <w:color w:val="000000"/>
          <w:szCs w:val="21"/>
          <w:lang w:val="zh-CN"/>
        </w:rPr>
      </w:pPr>
      <w:r>
        <w:rPr>
          <w:rFonts w:hint="eastAsia"/>
          <w:color w:val="000000"/>
          <w:szCs w:val="21"/>
          <w:lang w:val="zh-CN"/>
        </w:rPr>
        <w:t>（6）水流指示器不报警：检查水流指示器接线触点是否正常，水流叶片是否与管壁摩擦。</w:t>
      </w:r>
    </w:p>
    <w:p w14:paraId="12169833">
      <w:pPr>
        <w:adjustRightInd w:val="0"/>
        <w:snapToGrid w:val="0"/>
        <w:spacing w:line="360" w:lineRule="auto"/>
        <w:ind w:firstLine="422"/>
        <w:rPr>
          <w:color w:val="000000"/>
          <w:szCs w:val="21"/>
          <w:lang w:val="zh-CN"/>
        </w:rPr>
      </w:pPr>
      <w:r>
        <w:rPr>
          <w:rFonts w:hint="eastAsia"/>
          <w:color w:val="000000"/>
          <w:szCs w:val="21"/>
          <w:lang w:val="zh-CN"/>
        </w:rPr>
        <w:t>（7）管道阀门漏水：对阀门螺栓紧固或加橡胶垫圈，如受损严重则更换阀门。</w:t>
      </w:r>
    </w:p>
    <w:p w14:paraId="07D98A63">
      <w:pPr>
        <w:adjustRightInd w:val="0"/>
        <w:snapToGrid w:val="0"/>
        <w:spacing w:line="360" w:lineRule="auto"/>
        <w:ind w:firstLine="422"/>
        <w:rPr>
          <w:color w:val="000000"/>
          <w:szCs w:val="21"/>
          <w:lang w:val="zh-CN"/>
        </w:rPr>
      </w:pPr>
      <w:r>
        <w:rPr>
          <w:rFonts w:hint="eastAsia"/>
          <w:color w:val="000000"/>
          <w:szCs w:val="21"/>
          <w:lang w:val="zh-CN"/>
        </w:rPr>
        <w:t>（8）湿式报警阀关闭不严：拆开检查湿式报警阀内是否有异物阻塞，阀瓣是否磨损过度。</w:t>
      </w:r>
    </w:p>
    <w:p w14:paraId="3F9EB1BC">
      <w:pPr>
        <w:adjustRightInd w:val="0"/>
        <w:snapToGrid w:val="0"/>
        <w:spacing w:line="360" w:lineRule="auto"/>
        <w:ind w:firstLine="422"/>
        <w:rPr>
          <w:color w:val="000000"/>
          <w:szCs w:val="21"/>
          <w:lang w:val="zh-CN"/>
        </w:rPr>
      </w:pPr>
      <w:r>
        <w:rPr>
          <w:rFonts w:hint="eastAsia"/>
          <w:color w:val="000000"/>
          <w:szCs w:val="21"/>
          <w:lang w:val="zh-CN"/>
        </w:rPr>
        <w:t>（9）消火栓按钮不联动启泵：检查线路、按钮和启动模块是否正常，如有损坏则更换。</w:t>
      </w:r>
    </w:p>
    <w:p w14:paraId="461554DC">
      <w:pPr>
        <w:adjustRightInd w:val="0"/>
        <w:snapToGrid w:val="0"/>
        <w:spacing w:line="360" w:lineRule="auto"/>
        <w:ind w:firstLine="422"/>
        <w:rPr>
          <w:color w:val="000000"/>
          <w:szCs w:val="21"/>
          <w:lang w:val="zh-CN"/>
        </w:rPr>
      </w:pPr>
      <w:r>
        <w:rPr>
          <w:rFonts w:hint="eastAsia"/>
          <w:color w:val="000000"/>
          <w:szCs w:val="21"/>
          <w:lang w:val="zh-CN"/>
        </w:rPr>
        <w:t>（10）消防电话无应答：检查手柄电话。插孔电话的接线是否正常。</w:t>
      </w:r>
    </w:p>
    <w:p w14:paraId="3B65546A">
      <w:pPr>
        <w:adjustRightInd w:val="0"/>
        <w:snapToGrid w:val="0"/>
        <w:spacing w:line="360" w:lineRule="auto"/>
        <w:ind w:firstLine="440" w:firstLineChars="200"/>
        <w:jc w:val="left"/>
        <w:rPr>
          <w:rFonts w:ascii="宋体" w:hAnsi="宋体"/>
          <w:color w:val="auto"/>
          <w:sz w:val="22"/>
          <w:szCs w:val="24"/>
        </w:rPr>
      </w:pPr>
      <w:r>
        <w:rPr>
          <w:rFonts w:hint="eastAsia" w:ascii="宋体" w:hAnsi="宋体"/>
          <w:color w:val="auto"/>
          <w:sz w:val="22"/>
          <w:szCs w:val="24"/>
        </w:rPr>
        <w:t>（11）消防水泵、风机、阀门、管道等设备更换，其报价内容应参照江苏省安装定额计价。</w:t>
      </w:r>
    </w:p>
    <w:p w14:paraId="39642DD7">
      <w:pPr>
        <w:adjustRightInd w:val="0"/>
        <w:snapToGrid w:val="0"/>
        <w:spacing w:line="360" w:lineRule="auto"/>
        <w:ind w:firstLine="422"/>
        <w:rPr>
          <w:color w:val="000000"/>
          <w:szCs w:val="21"/>
          <w:lang w:val="zh-CN"/>
        </w:rPr>
      </w:pPr>
      <w:r>
        <w:rPr>
          <w:rFonts w:hint="eastAsia"/>
          <w:color w:val="000000"/>
          <w:szCs w:val="21"/>
          <w:lang w:val="zh-CN"/>
        </w:rPr>
        <w:t>（12）上述原因如因其他人为原因造成，不在合约维修内容范围。</w:t>
      </w:r>
    </w:p>
    <w:p w14:paraId="533F67F2">
      <w:pPr>
        <w:adjustRightInd w:val="0"/>
        <w:snapToGrid w:val="0"/>
        <w:spacing w:line="360" w:lineRule="auto"/>
        <w:ind w:firstLine="422"/>
        <w:rPr>
          <w:color w:val="000000"/>
          <w:szCs w:val="21"/>
          <w:lang w:val="zh-CN"/>
        </w:rPr>
      </w:pPr>
      <w:r>
        <w:rPr>
          <w:rFonts w:hint="eastAsia"/>
          <w:color w:val="000000"/>
          <w:szCs w:val="21"/>
          <w:lang w:val="zh-CN"/>
        </w:rPr>
        <w:t xml:space="preserve">（六）报价要求： </w:t>
      </w:r>
    </w:p>
    <w:p w14:paraId="42839CC2">
      <w:pPr>
        <w:adjustRightInd w:val="0"/>
        <w:snapToGrid w:val="0"/>
        <w:spacing w:line="360" w:lineRule="auto"/>
        <w:ind w:firstLine="422"/>
        <w:rPr>
          <w:color w:val="000000"/>
          <w:szCs w:val="21"/>
          <w:lang w:val="zh-CN"/>
        </w:rPr>
      </w:pPr>
      <w:r>
        <w:rPr>
          <w:rFonts w:hint="eastAsia"/>
          <w:color w:val="000000"/>
          <w:szCs w:val="21"/>
          <w:lang w:val="zh-CN"/>
        </w:rPr>
        <w:t>1、人民币报价，响应单位应对所投项目的全部内容进行报价，只投其中部分内容者，其投标文件将被拒绝。</w:t>
      </w:r>
    </w:p>
    <w:p w14:paraId="4E21A341">
      <w:pPr>
        <w:adjustRightInd w:val="0"/>
        <w:snapToGrid w:val="0"/>
        <w:spacing w:line="360" w:lineRule="auto"/>
        <w:ind w:firstLine="422"/>
        <w:rPr>
          <w:color w:val="000000"/>
          <w:szCs w:val="21"/>
          <w:lang w:val="zh-CN"/>
        </w:rPr>
      </w:pPr>
      <w:r>
        <w:rPr>
          <w:rFonts w:hint="eastAsia"/>
          <w:color w:val="000000"/>
          <w:szCs w:val="21"/>
          <w:lang w:val="zh-CN"/>
        </w:rPr>
        <w:t>2、报价应包括响应单位中标后按照合同约定的服务所需的全部费用，包括但不限于耗材、通讯器材、巡检器材、各种税费、人工、保险、劳保、管理、维护、利润、税金、政策性文件规定及合同包含的所有风险、责任等各项应有费用。投标报价为最终报价，除非因特殊原因并经买卖双方协商同意，响应单位不得再要求追加任何费用。（服务期内如遇国家最低工资标准和社会保险缴费基数调整，除管理人员外，以最低工资为基本工资测算的人员费用，采购人给予中标人相应调整）。</w:t>
      </w:r>
    </w:p>
    <w:p w14:paraId="7B80DA36">
      <w:pPr>
        <w:adjustRightInd w:val="0"/>
        <w:snapToGrid w:val="0"/>
        <w:spacing w:line="360" w:lineRule="auto"/>
        <w:ind w:firstLine="440" w:firstLineChars="200"/>
        <w:jc w:val="left"/>
        <w:rPr>
          <w:rFonts w:ascii="宋体" w:hAnsi="宋体"/>
          <w:color w:val="212121"/>
          <w:sz w:val="22"/>
          <w:szCs w:val="24"/>
        </w:rPr>
      </w:pPr>
      <w:r>
        <w:rPr>
          <w:rFonts w:hint="eastAsia" w:ascii="宋体" w:hAnsi="宋体"/>
          <w:sz w:val="22"/>
          <w:szCs w:val="24"/>
        </w:rPr>
        <w:t>3、</w:t>
      </w:r>
      <w:r>
        <w:rPr>
          <w:rFonts w:hint="eastAsia" w:ascii="宋体" w:hAnsi="宋体"/>
          <w:color w:val="212121"/>
          <w:sz w:val="22"/>
          <w:szCs w:val="24"/>
        </w:rPr>
        <w:t>响应单位应充分考虑各项措施费用，包括但不限于材料占地、施工用地、人员食宿、垃圾清运、成品保护以及施工中可能与第三方因施工所引起的费用增加另行计算。</w:t>
      </w:r>
    </w:p>
    <w:p w14:paraId="19405583">
      <w:pPr>
        <w:adjustRightInd w:val="0"/>
        <w:snapToGrid w:val="0"/>
        <w:spacing w:line="360" w:lineRule="auto"/>
        <w:ind w:firstLine="422"/>
        <w:rPr>
          <w:color w:val="000000"/>
          <w:szCs w:val="21"/>
          <w:lang w:val="zh-CN"/>
        </w:rPr>
      </w:pPr>
      <w:r>
        <w:rPr>
          <w:rFonts w:hint="eastAsia"/>
          <w:color w:val="000000"/>
          <w:szCs w:val="21"/>
          <w:lang w:val="zh-CN"/>
        </w:rPr>
        <w:t>七、综合说明：</w:t>
      </w:r>
    </w:p>
    <w:p w14:paraId="541D3ADC">
      <w:pPr>
        <w:adjustRightInd w:val="0"/>
        <w:snapToGrid w:val="0"/>
        <w:spacing w:line="360" w:lineRule="auto"/>
        <w:ind w:firstLine="422"/>
        <w:rPr>
          <w:color w:val="000000"/>
          <w:szCs w:val="21"/>
          <w:lang w:val="zh-CN"/>
        </w:rPr>
      </w:pPr>
      <w:r>
        <w:rPr>
          <w:rFonts w:hint="eastAsia"/>
          <w:color w:val="000000"/>
          <w:szCs w:val="21"/>
          <w:lang w:val="zh-CN"/>
        </w:rPr>
        <w:t>1、本次采购不接受联合投标。</w:t>
      </w:r>
    </w:p>
    <w:p w14:paraId="0067F393">
      <w:pPr>
        <w:adjustRightInd w:val="0"/>
        <w:snapToGrid w:val="0"/>
        <w:spacing w:line="360" w:lineRule="auto"/>
        <w:ind w:firstLine="422"/>
        <w:rPr>
          <w:color w:val="000000"/>
          <w:szCs w:val="21"/>
          <w:lang w:val="zh-CN"/>
        </w:rPr>
      </w:pPr>
      <w:r>
        <w:rPr>
          <w:rFonts w:hint="eastAsia"/>
          <w:color w:val="000000"/>
          <w:szCs w:val="21"/>
          <w:lang w:val="zh-CN"/>
        </w:rPr>
        <w:t>2、踏勘现场：响应单位根据需要自行进行现场勘察。勘察现场所发生的费用由响应单位自己承担，同时无论是否踏勘现场，响应单位成交后，不得以不完全了解现场情况为理由而向采购单位提出任何索赔的要求，对此采购单位不承担任何责任并将不作任何答复与考虑。</w:t>
      </w:r>
    </w:p>
    <w:p w14:paraId="2EF8063A">
      <w:pPr>
        <w:adjustRightInd w:val="0"/>
        <w:snapToGrid w:val="0"/>
        <w:spacing w:line="360" w:lineRule="auto"/>
        <w:ind w:firstLine="422"/>
        <w:rPr>
          <w:color w:val="000000"/>
          <w:szCs w:val="21"/>
          <w:lang w:val="zh-CN"/>
        </w:rPr>
      </w:pPr>
      <w:r>
        <w:rPr>
          <w:rFonts w:hint="eastAsia"/>
          <w:color w:val="000000"/>
          <w:szCs w:val="21"/>
          <w:lang w:val="zh-CN"/>
        </w:rPr>
        <w:t>3、供应商必须说明其是否响应采购文件中提出的全部服务内容与要求，如果以其中某些条款不响应时，应在文件中逐条列出，未列出的视同响应。</w:t>
      </w:r>
    </w:p>
    <w:p w14:paraId="7C139EE8">
      <w:pPr>
        <w:adjustRightInd w:val="0"/>
        <w:snapToGrid w:val="0"/>
        <w:spacing w:line="360" w:lineRule="auto"/>
        <w:ind w:firstLine="422"/>
        <w:rPr>
          <w:color w:val="000000"/>
          <w:szCs w:val="21"/>
          <w:lang w:val="zh-CN"/>
        </w:rPr>
      </w:pPr>
      <w:r>
        <w:rPr>
          <w:rFonts w:hint="eastAsia"/>
          <w:color w:val="000000"/>
          <w:szCs w:val="21"/>
          <w:lang w:val="zh-CN"/>
        </w:rPr>
        <w:t>4、因成交单位管理不善，造成工作范围内的损坏的，由直接责任人赔偿，若直接责任人因故无法赔偿的，采购单位有权要求成交单位负责赔偿损失，情节严重的可终止合同甚至诉诸法律。</w:t>
      </w:r>
    </w:p>
    <w:p w14:paraId="17C42F95">
      <w:pPr>
        <w:adjustRightInd w:val="0"/>
        <w:snapToGrid w:val="0"/>
        <w:spacing w:line="360" w:lineRule="auto"/>
        <w:ind w:firstLine="422"/>
        <w:rPr>
          <w:color w:val="000000"/>
          <w:szCs w:val="21"/>
          <w:lang w:val="zh-CN"/>
        </w:rPr>
      </w:pPr>
      <w:r>
        <w:rPr>
          <w:rFonts w:hint="eastAsia"/>
          <w:color w:val="000000"/>
          <w:szCs w:val="21"/>
          <w:lang w:val="zh-CN"/>
        </w:rPr>
        <w:t>5、响应单位在响应文件中应参照相关行业规定制定详细的安全实施计划书和岗位职责，在实施中应严格按相关规定执行，如有安全问题，由此引发的损失及责任全部由响应单位自行承担。</w:t>
      </w:r>
    </w:p>
    <w:p w14:paraId="5C622000">
      <w:pPr>
        <w:adjustRightInd w:val="0"/>
        <w:snapToGrid w:val="0"/>
        <w:spacing w:line="360" w:lineRule="auto"/>
        <w:ind w:firstLine="422"/>
        <w:rPr>
          <w:color w:val="000000"/>
          <w:szCs w:val="21"/>
          <w:lang w:val="zh-CN"/>
        </w:rPr>
      </w:pPr>
      <w:r>
        <w:rPr>
          <w:rFonts w:hint="eastAsia"/>
          <w:color w:val="000000"/>
          <w:szCs w:val="21"/>
          <w:lang w:val="zh-CN"/>
        </w:rPr>
        <w:t>6、成交单位应为相关人员提供必要的劳动保护条件外，还应为其办理作业时的人身安全保险和意外伤害险。一切安全责任事故和成交单位未按照国家相关规定执行而引起的劳务纠纷，均由成交单位负责。</w:t>
      </w:r>
    </w:p>
    <w:p w14:paraId="3B7274AB">
      <w:pPr>
        <w:adjustRightInd w:val="0"/>
        <w:snapToGrid w:val="0"/>
        <w:spacing w:line="360" w:lineRule="auto"/>
        <w:ind w:firstLine="422"/>
        <w:rPr>
          <w:color w:val="000000"/>
          <w:szCs w:val="21"/>
          <w:lang w:val="zh-CN"/>
        </w:rPr>
      </w:pPr>
      <w:r>
        <w:rPr>
          <w:rFonts w:hint="eastAsia"/>
          <w:color w:val="000000"/>
          <w:szCs w:val="21"/>
          <w:lang w:val="zh-CN"/>
        </w:rPr>
        <w:t>7、采购人将定期、不定期对成交人进行检查及考核，成交人必须无条件接受考核。</w:t>
      </w:r>
    </w:p>
    <w:p w14:paraId="30F2A7B4">
      <w:pPr>
        <w:adjustRightInd w:val="0"/>
        <w:snapToGrid w:val="0"/>
        <w:spacing w:line="360" w:lineRule="auto"/>
        <w:ind w:firstLine="422"/>
        <w:rPr>
          <w:color w:val="000000"/>
          <w:szCs w:val="21"/>
          <w:lang w:val="zh-CN"/>
        </w:rPr>
      </w:pPr>
      <w:r>
        <w:rPr>
          <w:rFonts w:hint="eastAsia"/>
          <w:color w:val="000000"/>
          <w:szCs w:val="21"/>
          <w:lang w:val="zh-CN"/>
        </w:rPr>
        <w:t>8、付款方式：详见合同主要条款。</w:t>
      </w:r>
    </w:p>
    <w:p w14:paraId="0B3CF6D0">
      <w:pPr>
        <w:spacing w:line="360" w:lineRule="auto"/>
        <w:ind w:firstLine="480" w:firstLineChars="200"/>
        <w:jc w:val="left"/>
        <w:rPr>
          <w:rFonts w:ascii="宋体" w:hAnsi="宋体"/>
          <w:sz w:val="24"/>
          <w:szCs w:val="28"/>
        </w:rPr>
      </w:pPr>
    </w:p>
    <w:p w14:paraId="3CD53BC4">
      <w:pPr>
        <w:spacing w:line="400" w:lineRule="exact"/>
        <w:rPr>
          <w:color w:val="000000"/>
          <w:szCs w:val="21"/>
        </w:rPr>
      </w:pPr>
    </w:p>
    <w:p w14:paraId="5B629C80">
      <w:pPr>
        <w:spacing w:line="380" w:lineRule="exact"/>
        <w:ind w:firstLine="420"/>
        <w:rPr>
          <w:b/>
          <w:bCs/>
          <w:color w:val="000000"/>
          <w:szCs w:val="21"/>
        </w:rPr>
      </w:pPr>
    </w:p>
    <w:p w14:paraId="711AD395">
      <w:pPr>
        <w:spacing w:line="400" w:lineRule="exact"/>
        <w:ind w:firstLine="420"/>
        <w:rPr>
          <w:b/>
          <w:bCs/>
          <w:color w:val="000000"/>
          <w:szCs w:val="21"/>
          <w:lang w:val="zh-CN"/>
        </w:rPr>
      </w:pPr>
    </w:p>
    <w:p w14:paraId="2D33E95A">
      <w:pPr>
        <w:spacing w:line="400" w:lineRule="exact"/>
        <w:ind w:firstLine="420"/>
        <w:rPr>
          <w:b/>
          <w:bCs/>
          <w:color w:val="000000"/>
          <w:szCs w:val="21"/>
          <w:lang w:val="zh-CN"/>
        </w:rPr>
      </w:pPr>
      <w:bookmarkStart w:id="0" w:name="_GoBack"/>
      <w:bookmarkEnd w:id="0"/>
    </w:p>
    <w:p w14:paraId="3B8BDCAA">
      <w:pPr>
        <w:spacing w:line="400" w:lineRule="exact"/>
        <w:ind w:firstLine="420"/>
        <w:rPr>
          <w:b/>
          <w:bCs/>
          <w:color w:val="000000"/>
          <w:szCs w:val="21"/>
          <w:lang w:val="zh-CN"/>
        </w:rPr>
      </w:pPr>
    </w:p>
    <w:p w14:paraId="6372CC1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ngLiU">
    <w:panose1 w:val="02020509000000000000"/>
    <w:charset w:val="88"/>
    <w:family w:val="modern"/>
    <w:pitch w:val="default"/>
    <w:sig w:usb0="A00002FF" w:usb1="28CFFCFA" w:usb2="00000016" w:usb3="00000000" w:csb0="0010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6B"/>
    <w:rsid w:val="000C3E20"/>
    <w:rsid w:val="0036326B"/>
    <w:rsid w:val="004B40BB"/>
    <w:rsid w:val="0054483D"/>
    <w:rsid w:val="00922F4A"/>
    <w:rsid w:val="00B92D8D"/>
    <w:rsid w:val="3941165B"/>
    <w:rsid w:val="58A60ECF"/>
    <w:rsid w:val="71A82806"/>
    <w:rsid w:val="72097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0"/>
      <w:sz w:val="21"/>
      <w:szCs w:val="22"/>
      <w:lang w:val="en-US" w:eastAsia="zh-CN" w:bidi="ar-SA"/>
      <w14:ligatures w14:val="standardContextual"/>
    </w:rPr>
  </w:style>
  <w:style w:type="paragraph" w:styleId="3">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18"/>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19"/>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0"/>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21"/>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22"/>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3"/>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4"/>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37"/>
    <w:semiHidden/>
    <w:unhideWhenUsed/>
    <w:qFormat/>
    <w:uiPriority w:val="99"/>
    <w:pPr>
      <w:spacing w:after="120"/>
      <w:ind w:left="420" w:leftChars="200"/>
    </w:pPr>
  </w:style>
  <w:style w:type="paragraph" w:styleId="12">
    <w:name w:val="Subtitle"/>
    <w:basedOn w:val="1"/>
    <w:next w:val="1"/>
    <w:link w:val="2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Title"/>
    <w:basedOn w:val="1"/>
    <w:next w:val="1"/>
    <w:link w:val="25"/>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6">
    <w:name w:val="标题 1 字符"/>
    <w:basedOn w:val="15"/>
    <w:link w:val="3"/>
    <w:uiPriority w:val="9"/>
    <w:rPr>
      <w:rFonts w:asciiTheme="majorHAnsi" w:hAnsiTheme="majorHAnsi" w:eastAsiaTheme="majorEastAsia" w:cstheme="majorBidi"/>
      <w:color w:val="104862" w:themeColor="accent1" w:themeShade="BF"/>
      <w:sz w:val="48"/>
      <w:szCs w:val="48"/>
    </w:rPr>
  </w:style>
  <w:style w:type="character" w:customStyle="1" w:styleId="17">
    <w:name w:val="标题 2 字符"/>
    <w:basedOn w:val="15"/>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18">
    <w:name w:val="标题 3 字符"/>
    <w:basedOn w:val="15"/>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标题 4 字符"/>
    <w:basedOn w:val="15"/>
    <w:link w:val="6"/>
    <w:semiHidden/>
    <w:qFormat/>
    <w:uiPriority w:val="9"/>
    <w:rPr>
      <w:rFonts w:cstheme="majorBidi"/>
      <w:color w:val="104862" w:themeColor="accent1" w:themeShade="BF"/>
      <w:sz w:val="28"/>
      <w:szCs w:val="28"/>
    </w:rPr>
  </w:style>
  <w:style w:type="character" w:customStyle="1" w:styleId="20">
    <w:name w:val="标题 5 字符"/>
    <w:basedOn w:val="15"/>
    <w:link w:val="7"/>
    <w:semiHidden/>
    <w:qFormat/>
    <w:uiPriority w:val="9"/>
    <w:rPr>
      <w:rFonts w:cstheme="majorBidi"/>
      <w:color w:val="104862" w:themeColor="accent1" w:themeShade="BF"/>
      <w:sz w:val="24"/>
      <w:szCs w:val="24"/>
    </w:rPr>
  </w:style>
  <w:style w:type="character" w:customStyle="1" w:styleId="21">
    <w:name w:val="标题 6 字符"/>
    <w:basedOn w:val="15"/>
    <w:link w:val="8"/>
    <w:semiHidden/>
    <w:qFormat/>
    <w:uiPriority w:val="9"/>
    <w:rPr>
      <w:rFonts w:cstheme="majorBidi"/>
      <w:b/>
      <w:bCs/>
      <w:color w:val="104862" w:themeColor="accent1" w:themeShade="BF"/>
    </w:rPr>
  </w:style>
  <w:style w:type="character" w:customStyle="1" w:styleId="22">
    <w:name w:val="标题 7 字符"/>
    <w:basedOn w:val="15"/>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5"/>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5"/>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5"/>
    <w:link w:val="13"/>
    <w:qFormat/>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引用 字符"/>
    <w:basedOn w:val="15"/>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5"/>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明显引用 字符"/>
    <w:basedOn w:val="15"/>
    <w:link w:val="31"/>
    <w:qFormat/>
    <w:uiPriority w:val="30"/>
    <w:rPr>
      <w:i/>
      <w:iCs/>
      <w:color w:val="104862" w:themeColor="accent1" w:themeShade="BF"/>
    </w:rPr>
  </w:style>
  <w:style w:type="character" w:customStyle="1" w:styleId="33">
    <w:name w:val="Intense Reference"/>
    <w:basedOn w:val="15"/>
    <w:qFormat/>
    <w:uiPriority w:val="32"/>
    <w:rPr>
      <w:b/>
      <w:bCs/>
      <w:smallCaps/>
      <w:color w:val="104862" w:themeColor="accent1" w:themeShade="BF"/>
      <w:spacing w:val="5"/>
    </w:rPr>
  </w:style>
  <w:style w:type="character" w:customStyle="1" w:styleId="34">
    <w:name w:val="正文文本_"/>
    <w:link w:val="35"/>
    <w:qFormat/>
    <w:uiPriority w:val="0"/>
    <w:rPr>
      <w:rFonts w:ascii="MingLiU" w:hAnsi="MingLiU" w:eastAsia="MingLiU"/>
      <w:szCs w:val="21"/>
      <w:shd w:val="clear" w:color="auto" w:fill="FFFFFF"/>
    </w:rPr>
  </w:style>
  <w:style w:type="paragraph" w:customStyle="1" w:styleId="35">
    <w:name w:val="正文文本1"/>
    <w:basedOn w:val="1"/>
    <w:next w:val="1"/>
    <w:link w:val="34"/>
    <w:qFormat/>
    <w:uiPriority w:val="0"/>
    <w:pPr>
      <w:shd w:val="clear" w:color="auto" w:fill="FFFFFF"/>
      <w:spacing w:line="403" w:lineRule="exact"/>
      <w:jc w:val="left"/>
    </w:pPr>
    <w:rPr>
      <w:rFonts w:ascii="MingLiU" w:hAnsi="MingLiU" w:eastAsia="MingLiU" w:cstheme="minorBidi"/>
      <w:kern w:val="2"/>
      <w:szCs w:val="21"/>
    </w:rPr>
  </w:style>
  <w:style w:type="character" w:customStyle="1" w:styleId="36">
    <w:name w:val="font81"/>
    <w:basedOn w:val="15"/>
    <w:qFormat/>
    <w:uiPriority w:val="0"/>
    <w:rPr>
      <w:rFonts w:hint="eastAsia" w:ascii="宋体" w:hAnsi="宋体" w:eastAsia="宋体" w:cs="宋体"/>
      <w:b/>
      <w:bCs/>
      <w:color w:val="000000"/>
      <w:sz w:val="20"/>
      <w:szCs w:val="20"/>
      <w:u w:val="none"/>
    </w:rPr>
  </w:style>
  <w:style w:type="character" w:customStyle="1" w:styleId="37">
    <w:name w:val="正文文本缩进 字符"/>
    <w:basedOn w:val="15"/>
    <w:link w:val="2"/>
    <w:semiHidden/>
    <w:qFormat/>
    <w:uiPriority w:val="99"/>
    <w:rPr>
      <w:rFonts w:ascii="Times New Roman" w:hAnsi="Times New Roman" w:eastAsia="宋体" w:cs="Times New Roman"/>
      <w:kern w:val="0"/>
      <w14:ligatures w14: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1115</Words>
  <Characters>1210</Characters>
  <Lines>55</Lines>
  <Paragraphs>15</Paragraphs>
  <TotalTime>1</TotalTime>
  <ScaleCrop>false</ScaleCrop>
  <LinksUpToDate>false</LinksUpToDate>
  <CharactersWithSpaces>1210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2026-06-03T01:25:00Z</dcterms:created>
  <dc:creator>子 雷</dc:creator>
  <cp:lastModifiedBy>橘子桔子橘</cp:lastModifiedBy>
  <dcterms:modified xsi:type="dcterms:W3CDTF">2026-06-03T01:43:19Z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eyJoZGlkIjoiMzMzOTZkYzcxNDYwZTJjZDg0YTk4ZjBlN2Q3ZGNmZjQiLCJ1c2VySWQiOiIxMDE1NDUyMDMwIn0=</vt:lpwstr>
  </property>
  <property fmtid="{D5CDD505-2E9C-101B-9397-08002B2CF9AE}" pid="3" name="KSOProductBuildVer">
    <vt:lpwstr>2052-12.1.0.26375</vt:lpwstr>
  </property>
  <property fmtid="{D5CDD505-2E9C-101B-9397-08002B2CF9AE}" pid="4" name="ICV">
    <vt:lpwstr>8AAD88A5FE374DECB59C7D24F0E5FA32_13</vt:lpwstr>
  </property>
</Properties>
</file>