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52EB2">
      <w:pPr>
        <w:spacing w:line="360" w:lineRule="auto"/>
        <w:jc w:val="center"/>
        <w:rPr>
          <w:rFonts w:hint="eastAsia" w:ascii="宋体" w:hAnsi="宋体" w:cs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院感感控系统维保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服务内容和技术架构、参数要求</w:t>
      </w:r>
    </w:p>
    <w:p w14:paraId="59E72157">
      <w:pPr>
        <w:spacing w:line="360" w:lineRule="auto"/>
        <w:jc w:val="center"/>
        <w:rPr>
          <w:rFonts w:hint="eastAsia" w:ascii="宋体" w:hAnsi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服务内容</w:t>
      </w:r>
    </w:p>
    <w:tbl>
      <w:tblPr>
        <w:tblStyle w:val="4"/>
        <w:tblW w:w="885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55"/>
        <w:gridCol w:w="1684"/>
        <w:gridCol w:w="5212"/>
      </w:tblGrid>
      <w:tr w14:paraId="04778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14:paraId="3E37A1B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适用场景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14:paraId="6D0C87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功能说明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0" w:type="dxa"/>
              <w:left w:w="10" w:type="dxa"/>
              <w:right w:w="10" w:type="dxa"/>
            </w:tcMar>
            <w:vAlign w:val="center"/>
          </w:tcPr>
          <w:p w14:paraId="0DA411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详单</w:t>
            </w:r>
          </w:p>
        </w:tc>
      </w:tr>
      <w:tr w14:paraId="450FD3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ADFD777"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1.医院感染管理组织在线</w:t>
            </w:r>
            <w:r>
              <w:rPr>
                <w:rStyle w:val="6"/>
                <w:rFonts w:hint="default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（正常使用准备）</w:t>
            </w:r>
          </w:p>
        </w:tc>
        <w:tc>
          <w:tcPr>
            <w:tcW w:w="1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EF56C5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人员、管理组织和权限管理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FCF1F7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单元管理（新增、修改、禁用/启用、删除）</w:t>
            </w:r>
          </w:p>
        </w:tc>
      </w:tr>
      <w:tr w14:paraId="4F2781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C0DCC77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2698BFD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902C70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院区管理（新增、修改、禁用/启用、删除)</w:t>
            </w:r>
          </w:p>
        </w:tc>
      </w:tr>
      <w:tr w14:paraId="47AAC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C895A17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9387961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9E17B4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员工管理（新增、修改、注销、审核）</w:t>
            </w:r>
          </w:p>
        </w:tc>
      </w:tr>
      <w:tr w14:paraId="2E60A6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CE870B8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214DC8E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EBDDF1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管理员权限设置</w:t>
            </w:r>
          </w:p>
        </w:tc>
      </w:tr>
      <w:tr w14:paraId="47A41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F33E91C"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2.工作资料/内容在线</w:t>
            </w:r>
          </w:p>
          <w:p w14:paraId="268ECCDC"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（小蜘蛛：适用于查找感控相关指南、文献等内容库及学习与交流的平台）</w:t>
            </w:r>
          </w:p>
        </w:tc>
        <w:tc>
          <w:tcPr>
            <w:tcW w:w="1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AE3AB3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资料库和知识社区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FBB13D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每周持续更新的指南标准库</w:t>
            </w:r>
          </w:p>
        </w:tc>
      </w:tr>
      <w:tr w14:paraId="31A53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3E6EB0E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4FC86F2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9CD2DB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不定期持续更新的公开课</w:t>
            </w:r>
          </w:p>
        </w:tc>
      </w:tr>
      <w:tr w14:paraId="3E5B9C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81D83DE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012D323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9E302E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定期更新的国内外文献库</w:t>
            </w:r>
          </w:p>
        </w:tc>
      </w:tr>
      <w:tr w14:paraId="443384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97DB46C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44D4D67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60479E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各类专业问答互动搜索区</w:t>
            </w:r>
          </w:p>
        </w:tc>
      </w:tr>
      <w:tr w14:paraId="5EFB2B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411083C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91B4BE5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F422EB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使用用户经验分享区</w:t>
            </w:r>
          </w:p>
        </w:tc>
      </w:tr>
      <w:tr w14:paraId="7DF32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  <w:jc w:val="center"/>
        </w:trPr>
        <w:tc>
          <w:tcPr>
            <w:tcW w:w="1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3630BD1"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3.全员知识培训与测评（考试）在线</w:t>
            </w:r>
            <w:r>
              <w:rPr>
                <w:rStyle w:val="6"/>
                <w:rFonts w:hint="default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（培训易，适合各级医务人员学习、培训、测评、考试</w:t>
            </w:r>
            <w:r>
              <w:rPr>
                <w:rStyle w:val="6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1FB612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支持预设学习考试任务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DC1069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支持预设学习、考试任务，自定义设置阅读时长、习题正确率、习题完成率</w:t>
            </w:r>
          </w:p>
        </w:tc>
      </w:tr>
      <w:tr w14:paraId="2370C6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2676186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54519F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参与形式不受限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1EA166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适用电脑或手机在线操作，各级各岗位医务人员二维码扫码参与（无需下载APP）</w:t>
            </w:r>
          </w:p>
        </w:tc>
      </w:tr>
      <w:tr w14:paraId="43828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470CAB8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7C5DCC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平台内容共享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D255B7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平台内3000道感染防控基础试题，1600多个课件与教学视频，可调用和添加在学习考试任务</w:t>
            </w:r>
          </w:p>
        </w:tc>
      </w:tr>
      <w:tr w14:paraId="3F2BA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F96080C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E4ACBA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建设院内内容库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F4E600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支持自定义上传指南标准、制度、流程、预案的文件、培训课件、教学视频等（指定格式视频+图像+PDF文件)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支持自定义上传试题、试卷，也支持使用平台题库随机出卷</w:t>
            </w:r>
          </w:p>
        </w:tc>
      </w:tr>
      <w:tr w14:paraId="656F1A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A4EDB0D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AB8686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消息提醒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B667E9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学习考试任务消息提醒与推送功能</w:t>
            </w:r>
          </w:p>
        </w:tc>
      </w:tr>
      <w:tr w14:paraId="5D5EC1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5B2ED1F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BF180B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考卷存档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5F021E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试卷存档、考生考卷一键存档</w:t>
            </w:r>
          </w:p>
        </w:tc>
      </w:tr>
      <w:tr w14:paraId="074BEF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6A68234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C66231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学习统计报表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5E52BF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学习统计分析报表（学习概况、已完成名单/未完成名单、课时学习统计、高级统计</w:t>
            </w:r>
          </w:p>
        </w:tc>
      </w:tr>
      <w:tr w14:paraId="5C990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BD56EF9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1B7A49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测评/考试统计报表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483EBE6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参考情况、成绩概况、错题集及错题分析、成绩单/未考名单、高级统计</w:t>
            </w:r>
          </w:p>
        </w:tc>
      </w:tr>
      <w:tr w14:paraId="2FA176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  <w:jc w:val="center"/>
        </w:trPr>
        <w:tc>
          <w:tcPr>
            <w:tcW w:w="1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FCB34A6"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4.督查改进多人协同在线</w:t>
            </w:r>
            <w:r>
              <w:rPr>
                <w:rStyle w:val="6"/>
                <w:rFonts w:hint="default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（督改易，适用于SDCA循环和PDCA循环）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1B8F25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随机督查（PDCA）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5C6D265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院科两级未启用电子查检表发现任何不规范操作、行为和场景或管理漏洞时从“发现不规范不达标项-分析-改进-评价/总结”全过程在线；</w:t>
            </w:r>
          </w:p>
        </w:tc>
      </w:tr>
      <w:tr w14:paraId="2CDE2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26858D9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A9B2ED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标准督查（SDCA）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48736F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院科两级制定电子查检表并启用电子查检表发现任何不规范操作、行为和场景或管理漏洞时从“发现不规范不达标项-分析-改进-评价/总结”全过程在线</w:t>
            </w:r>
          </w:p>
        </w:tc>
      </w:tr>
      <w:tr w14:paraId="7B07A7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4D79D24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3D12DB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消息提醒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4928F7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协同督导/改进环节消息提醒与推送功能</w:t>
            </w:r>
          </w:p>
        </w:tc>
      </w:tr>
      <w:tr w14:paraId="7CB0BF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268FA0A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5EB0E5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改进过程可视化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470321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不规范不达标项改进列表</w:t>
            </w:r>
          </w:p>
        </w:tc>
      </w:tr>
      <w:tr w14:paraId="343DC4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3D0E746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929F0F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统计报表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0F5CA4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任务详单、问题类别排名分析、科室问题类别构成分析、督导问题类别列表</w:t>
            </w:r>
          </w:p>
        </w:tc>
      </w:tr>
      <w:tr w14:paraId="3A1DB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58C776A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5.移动智能查检在线</w:t>
            </w:r>
            <w:r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（智查易，适用各专项、专科督查）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198CCC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支持10种评价方式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01010F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手卫生执行专用（5个时刻观察）评估模型、“通用”类型、“通用-不计分”类型、“专项”类型、“专项-不计分”类型、“评分”类型、“评分等级”类型、“等级评分”类型、“未达标扣分”类型、“环境物表评价”类型</w:t>
            </w:r>
          </w:p>
        </w:tc>
      </w:tr>
      <w:tr w14:paraId="6A76CC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4C7B996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452EAA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专家推荐版移动智能查检表模板供参考使用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8A6D34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“专家推荐版标准预防与全院通用感染防控电子化查检表”类、“专家推荐专科专项感染防控标准电子化查检表”类、“世界卫生组织（WHO)医疗机构感染防控自我评估框架IPCAF电子化调查表”类</w:t>
            </w:r>
          </w:p>
        </w:tc>
      </w:tr>
      <w:tr w14:paraId="1F93FD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051CE39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783AA2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自定义表格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DF2AC6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将院内的纸质查检表导入上传，编辑，并选择以上评价方式变为电子化查检表</w:t>
            </w:r>
          </w:p>
        </w:tc>
      </w:tr>
      <w:tr w14:paraId="375F1F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6375A0B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6AE777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手卫生查检统计报表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75F2D9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督导单元/岗位/个人-时机/指征-依从性/正确率、手卫生执行不规范分析</w:t>
            </w:r>
          </w:p>
        </w:tc>
      </w:tr>
      <w:tr w14:paraId="0C1199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2625AC8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C0ED1F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多场景防控执行查检统计报表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7F7F56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完成任务统计/督查得分及排名、督查条目分析等统计分析报表</w:t>
            </w:r>
          </w:p>
        </w:tc>
      </w:tr>
      <w:tr w14:paraId="6F4A93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7EEB96C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8C0DC6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特殊患者管理查检统计报表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813287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完成任务统计/督查得分及排名、督查条目分析等统计分析报表</w:t>
            </w:r>
          </w:p>
        </w:tc>
      </w:tr>
      <w:tr w14:paraId="10AD71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B87C76E"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6.用品消耗管理在线</w:t>
            </w:r>
            <w:r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（用品易，支持消耗品维护、领用及库存数据采集）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90CC68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用品使用登记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11001E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消耗品（洗手液、快速手消毒液、消毒湿巾、干手纸等）维护、领用、库存数据采集</w:t>
            </w:r>
          </w:p>
        </w:tc>
      </w:tr>
      <w:tr w14:paraId="1232F3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C6744E5">
            <w:pPr>
              <w:jc w:val="left"/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DAD983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统计报表</w:t>
            </w:r>
          </w:p>
        </w:tc>
        <w:tc>
          <w:tcPr>
            <w:tcW w:w="5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248A9D4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消耗量分析/排名/成本统计、总消耗量/人均消耗量/每床日消耗量统计</w:t>
            </w:r>
          </w:p>
        </w:tc>
      </w:tr>
    </w:tbl>
    <w:p w14:paraId="4EF056F2">
      <w:pPr>
        <w:spacing w:line="360" w:lineRule="auto"/>
        <w:rPr>
          <w:rFonts w:hint="eastAsia" w:ascii="宋体" w:hAnsi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320D85">
      <w:pPr>
        <w:spacing w:line="360" w:lineRule="auto"/>
        <w:rPr>
          <w:rFonts w:hint="eastAsia" w:ascii="宋体" w:hAnsi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7B064B">
      <w:pPr>
        <w:spacing w:line="360" w:lineRule="auto"/>
        <w:jc w:val="center"/>
        <w:rPr>
          <w:rFonts w:hint="eastAsia" w:ascii="宋体" w:hAnsi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技术架构、参数要求</w:t>
      </w:r>
    </w:p>
    <w:tbl>
      <w:tblPr>
        <w:tblStyle w:val="4"/>
        <w:tblW w:w="89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1328"/>
        <w:gridCol w:w="6711"/>
      </w:tblGrid>
      <w:tr w14:paraId="4D4F4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993" w:type="dxa"/>
            <w:gridSpan w:val="3"/>
          </w:tcPr>
          <w:p w14:paraId="408EBD56">
            <w:pPr>
              <w:spacing w:line="360" w:lineRule="auto"/>
              <w:ind w:firstLine="370" w:firstLineChars="205"/>
              <w:jc w:val="center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技术架构与参数要求</w:t>
            </w:r>
          </w:p>
        </w:tc>
      </w:tr>
      <w:tr w14:paraId="56732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954" w:type="dxa"/>
            <w:vAlign w:val="center"/>
          </w:tcPr>
          <w:p w14:paraId="047FCAAB">
            <w:pPr>
              <w:jc w:val="center"/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28" w:type="dxa"/>
            <w:vAlign w:val="center"/>
          </w:tcPr>
          <w:p w14:paraId="00F5551D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服务架构</w:t>
            </w:r>
          </w:p>
        </w:tc>
        <w:tc>
          <w:tcPr>
            <w:tcW w:w="6711" w:type="dxa"/>
            <w:vAlign w:val="center"/>
          </w:tcPr>
          <w:p w14:paraId="6861B7EC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采用面向服务的SOA架构，扩展性好，框架技术最为完善JAVA语言作为系统开发的语言</w:t>
            </w:r>
          </w:p>
        </w:tc>
      </w:tr>
      <w:tr w14:paraId="3019B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954" w:type="dxa"/>
            <w:vAlign w:val="center"/>
          </w:tcPr>
          <w:p w14:paraId="56624262">
            <w:pPr>
              <w:jc w:val="center"/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28" w:type="dxa"/>
            <w:vAlign w:val="center"/>
          </w:tcPr>
          <w:p w14:paraId="68A02CFD">
            <w:pP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技术框架</w:t>
            </w:r>
          </w:p>
        </w:tc>
        <w:tc>
          <w:tcPr>
            <w:tcW w:w="6711" w:type="dxa"/>
            <w:vAlign w:val="center"/>
          </w:tcPr>
          <w:p w14:paraId="350B56DC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服务端：Java (SpringMVC架构,JDK1.7及以上)</w:t>
            </w:r>
          </w:p>
          <w:p w14:paraId="31A63305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网站后台： JavaScript +Html5.0</w:t>
            </w:r>
          </w:p>
          <w:p w14:paraId="65B5FC38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苹果APP：Objective C++</w:t>
            </w:r>
          </w:p>
          <w:p w14:paraId="3C865510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安卓APP：Java</w:t>
            </w:r>
          </w:p>
        </w:tc>
      </w:tr>
      <w:tr w14:paraId="7E072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4" w:type="dxa"/>
            <w:vAlign w:val="center"/>
          </w:tcPr>
          <w:p w14:paraId="088E7016">
            <w:pPr>
              <w:jc w:val="center"/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28" w:type="dxa"/>
            <w:vAlign w:val="center"/>
          </w:tcPr>
          <w:p w14:paraId="63C57755">
            <w:pP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</w:tc>
        <w:tc>
          <w:tcPr>
            <w:tcW w:w="6711" w:type="dxa"/>
            <w:vAlign w:val="center"/>
          </w:tcPr>
          <w:p w14:paraId="4EC7EC20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Mysql 5.7</w:t>
            </w:r>
          </w:p>
        </w:tc>
      </w:tr>
      <w:tr w14:paraId="20547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954" w:type="dxa"/>
            <w:vAlign w:val="center"/>
          </w:tcPr>
          <w:p w14:paraId="36F5D609">
            <w:pPr>
              <w:jc w:val="center"/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28" w:type="dxa"/>
            <w:vAlign w:val="center"/>
          </w:tcPr>
          <w:p w14:paraId="0AD2E2F6">
            <w:pP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Web容器</w:t>
            </w:r>
          </w:p>
        </w:tc>
        <w:tc>
          <w:tcPr>
            <w:tcW w:w="6711" w:type="dxa"/>
            <w:vAlign w:val="center"/>
          </w:tcPr>
          <w:p w14:paraId="5F076450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Tomcat7.0</w:t>
            </w:r>
          </w:p>
        </w:tc>
      </w:tr>
      <w:tr w14:paraId="4B9CD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54" w:type="dxa"/>
            <w:vAlign w:val="center"/>
          </w:tcPr>
          <w:p w14:paraId="22CD78D5">
            <w:pPr>
              <w:jc w:val="center"/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28" w:type="dxa"/>
            <w:vAlign w:val="center"/>
          </w:tcPr>
          <w:p w14:paraId="64816CBA">
            <w:pP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运行平台</w:t>
            </w:r>
          </w:p>
        </w:tc>
        <w:tc>
          <w:tcPr>
            <w:tcW w:w="6711" w:type="dxa"/>
            <w:vAlign w:val="center"/>
          </w:tcPr>
          <w:p w14:paraId="119CCB04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阿里云服务器</w:t>
            </w:r>
          </w:p>
        </w:tc>
      </w:tr>
      <w:tr w14:paraId="1148D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954" w:type="dxa"/>
            <w:vAlign w:val="center"/>
          </w:tcPr>
          <w:p w14:paraId="6ED13B37">
            <w:pPr>
              <w:jc w:val="center"/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328" w:type="dxa"/>
            <w:vAlign w:val="center"/>
          </w:tcPr>
          <w:p w14:paraId="18E3B567">
            <w:pP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系统兼容性</w:t>
            </w:r>
          </w:p>
        </w:tc>
        <w:tc>
          <w:tcPr>
            <w:tcW w:w="6711" w:type="dxa"/>
            <w:vAlign w:val="center"/>
          </w:tcPr>
          <w:p w14:paraId="0F199F23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个人计算机（Windows XP及以上），</w:t>
            </w:r>
          </w:p>
          <w:p w14:paraId="0A5F16C2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苹果手机、平板(系统IOS9.0及以上)，</w:t>
            </w:r>
          </w:p>
          <w:p w14:paraId="5CEE032F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安卓手机、平板（系统Android6.0及以上）</w:t>
            </w:r>
          </w:p>
        </w:tc>
      </w:tr>
      <w:tr w14:paraId="50BC0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954" w:type="dxa"/>
            <w:vAlign w:val="center"/>
          </w:tcPr>
          <w:p w14:paraId="467DECF7">
            <w:pPr>
              <w:jc w:val="center"/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328" w:type="dxa"/>
            <w:vAlign w:val="center"/>
          </w:tcPr>
          <w:p w14:paraId="650B67B9">
            <w:pP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软件特性</w:t>
            </w:r>
          </w:p>
        </w:tc>
        <w:tc>
          <w:tcPr>
            <w:tcW w:w="6711" w:type="dxa"/>
            <w:vAlign w:val="center"/>
          </w:tcPr>
          <w:p w14:paraId="3FAA6857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支持终端数据离线保存，在线自动上传</w:t>
            </w:r>
          </w:p>
        </w:tc>
      </w:tr>
      <w:tr w14:paraId="60430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954" w:type="dxa"/>
            <w:vAlign w:val="center"/>
          </w:tcPr>
          <w:p w14:paraId="2E4E45EE">
            <w:pPr>
              <w:jc w:val="center"/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328" w:type="dxa"/>
            <w:vAlign w:val="center"/>
          </w:tcPr>
          <w:p w14:paraId="553109CC">
            <w:pP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硬件需求</w:t>
            </w:r>
          </w:p>
        </w:tc>
        <w:tc>
          <w:tcPr>
            <w:tcW w:w="6711" w:type="dxa"/>
            <w:vAlign w:val="center"/>
          </w:tcPr>
          <w:p w14:paraId="7DC4ED86">
            <w:pPr>
              <w:jc w:val="left"/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各类安卓手机（Android系统）、安卓平板（PAD）和苹果手机（IOS系统）和苹果平板（IPAD）。</w:t>
            </w:r>
          </w:p>
        </w:tc>
      </w:tr>
    </w:tbl>
    <w:p w14:paraId="7289BA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yY2Y5Y2UxZjkwY2NiYzg1MTM4ZmQzOTFhYWJhY2IifQ=="/>
  </w:docVars>
  <w:rsids>
    <w:rsidRoot w:val="76BE1F84"/>
    <w:rsid w:val="001A3C65"/>
    <w:rsid w:val="00254B15"/>
    <w:rsid w:val="0046303E"/>
    <w:rsid w:val="00FC2DB3"/>
    <w:rsid w:val="1DE37DE7"/>
    <w:rsid w:val="29780200"/>
    <w:rsid w:val="357447CD"/>
    <w:rsid w:val="47151DC9"/>
    <w:rsid w:val="47462040"/>
    <w:rsid w:val="61D86814"/>
    <w:rsid w:val="76BE1F84"/>
    <w:rsid w:val="785A5687"/>
    <w:rsid w:val="7F44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1604</Words>
  <Characters>1747</Characters>
  <Lines>13</Lines>
  <Paragraphs>3</Paragraphs>
  <TotalTime>1</TotalTime>
  <ScaleCrop>false</ScaleCrop>
  <LinksUpToDate>false</LinksUpToDate>
  <CharactersWithSpaces>1753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2026-07-17T00:13:00Z</dcterms:created>
  <dc:creator>德雅曼达</dc:creator>
  <cp:lastModifiedBy>橘子桔子橘</cp:lastModifiedBy>
  <dcterms:modified xsi:type="dcterms:W3CDTF">2026-07-17T00:23:33Z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576933AE871A4BA1951C3B834537240D_13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