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07329">
      <w:pPr>
        <w:pStyle w:val="2"/>
        <w:spacing w:line="288" w:lineRule="auto"/>
        <w:jc w:val="center"/>
      </w:pPr>
      <w:r>
        <w:rPr>
          <w:rFonts w:hint="eastAsia" w:ascii="微软雅黑" w:hAnsi="微软雅黑" w:eastAsia="微软雅黑"/>
          <w:b/>
          <w:color w:val="000000"/>
          <w:sz w:val="40"/>
          <w:lang w:val="en-US" w:eastAsia="zh-CN"/>
        </w:rPr>
        <w:t>维保</w:t>
      </w:r>
      <w:r>
        <w:rPr>
          <w:rFonts w:hint="eastAsia" w:ascii="微软雅黑" w:hAnsi="微软雅黑" w:eastAsia="微软雅黑"/>
          <w:b/>
          <w:color w:val="000000"/>
          <w:sz w:val="40"/>
        </w:rPr>
        <w:t>技术</w:t>
      </w:r>
      <w:r>
        <w:rPr>
          <w:rFonts w:hint="eastAsia" w:ascii="微软雅黑" w:hAnsi="微软雅黑" w:eastAsia="微软雅黑"/>
          <w:b/>
          <w:color w:val="000000"/>
          <w:sz w:val="40"/>
          <w:lang w:val="en-US" w:eastAsia="zh-CN"/>
        </w:rPr>
        <w:t>服务要</w:t>
      </w:r>
      <w:r>
        <w:rPr>
          <w:rFonts w:hint="eastAsia" w:ascii="微软雅黑" w:hAnsi="微软雅黑" w:eastAsia="微软雅黑"/>
          <w:b/>
          <w:color w:val="000000"/>
          <w:sz w:val="40"/>
        </w:rPr>
        <w:t>求</w:t>
      </w:r>
    </w:p>
    <w:p w14:paraId="03671B2F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1. 维保期内不改动现有业务流程，保障随访系统7×24小时可用，全年可用率≥99.5%，免费修复全部原生软件BUG。 ‌故障响应时效</w:t>
      </w:r>
      <w:r>
        <w:rPr>
          <w:rFonts w:ascii="PingFang SC" w:hAnsi="PingFang SC" w:eastAsia="PingFang SC" w:cs="PingFang SC"/>
          <w:i w:val="0"/>
          <w:iCs w:val="0"/>
          <w:caps w:val="0"/>
          <w:color w:val="333333"/>
          <w:spacing w:val="0"/>
          <w:sz w:val="24"/>
          <w:szCs w:val="24"/>
          <w:shd w:val="clear" w:fill="EDF4FF"/>
        </w:rPr>
        <w:t>‌</w:t>
      </w:r>
      <w:r>
        <w:rPr>
          <w:rFonts w:hint="eastAsia" w:ascii="微软雅黑" w:hAnsi="微软雅黑" w:eastAsia="微软雅黑"/>
          <w:color w:val="000000"/>
          <w:sz w:val="24"/>
        </w:rPr>
        <w:t>。</w:t>
      </w:r>
    </w:p>
    <w:p w14:paraId="06A93577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2. 开通7×24小时专属报修热线，接报后30分钟内完成电话/远程响应，2小时远程无法解决的故障，24小时内运维人员抵达现场处置。</w:t>
      </w:r>
    </w:p>
    <w:p w14:paraId="5792B742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3. 按《医疗卫生机构网络安全管理办法》落实防护机制，随访全量业务数据留存不少于5年，严防数据被盗用篡改；所有维保工具、文档版权合规，相关纠纷全部由供应商承担责任。</w:t>
      </w:r>
    </w:p>
    <w:p w14:paraId="305E998F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4. 服务启动前3个工作日提交运维人员名单，专属维保负责人须具备3年以上医疗信息系统运维经验，有三甲医院同类随访系统运维履历。</w:t>
      </w:r>
    </w:p>
    <w:p w14:paraId="51B8D3A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left"/>
        <w:textAlignment w:val="auto"/>
      </w:pPr>
      <w:r>
        <w:rPr>
          <w:rFonts w:hint="eastAsia" w:ascii="微软雅黑" w:hAnsi="微软雅黑" w:eastAsia="微软雅黑"/>
          <w:color w:val="000000"/>
          <w:sz w:val="24"/>
          <w:lang w:val="en-US" w:eastAsia="zh-CN"/>
        </w:rPr>
        <w:t>5.</w:t>
      </w:r>
      <w:r>
        <w:rPr>
          <w:rFonts w:hint="eastAsia" w:ascii="微软雅黑" w:hAnsi="微软雅黑" w:eastAsia="微软雅黑"/>
          <w:color w:val="000000"/>
          <w:sz w:val="24"/>
        </w:rPr>
        <w:t>系统功能开展分层培训，覆盖随访业务人员操作、信息科后台运维两类人群；服务启动后10个工作日内交付匹配当前版本的全套正式运维手册。</w:t>
      </w:r>
    </w:p>
    <w:p w14:paraId="3C62FF9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left"/>
        <w:textAlignment w:val="auto"/>
      </w:pPr>
      <w:r>
        <w:rPr>
          <w:rFonts w:hint="eastAsia" w:ascii="微软雅黑" w:hAnsi="微软雅黑" w:eastAsia="微软雅黑"/>
          <w:color w:val="000000"/>
          <w:sz w:val="24"/>
          <w:lang w:val="en-US" w:eastAsia="zh-CN"/>
        </w:rPr>
        <w:t>6.</w:t>
      </w:r>
      <w:r>
        <w:rPr>
          <w:rFonts w:hint="eastAsia" w:ascii="微软雅黑" w:hAnsi="微软雅黑" w:eastAsia="微软雅黑"/>
          <w:color w:val="000000"/>
          <w:sz w:val="24"/>
        </w:rPr>
        <w:t>提供日常巡检、数据库调优、远程支持、现场处置全流程服务，服务器故障、机房搬迁等场景下免费提供系统重装、数据迁移支持，每季度上门巡访1次并建立完整运维档案。</w:t>
      </w:r>
    </w:p>
    <w:p w14:paraId="15A5DF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left"/>
        <w:textAlignment w:val="auto"/>
      </w:pPr>
      <w:r>
        <w:rPr>
          <w:rFonts w:hint="eastAsia" w:ascii="微软雅黑" w:hAnsi="微软雅黑" w:eastAsia="微软雅黑"/>
          <w:color w:val="000000"/>
          <w:sz w:val="24"/>
          <w:lang w:val="en-US" w:eastAsia="zh-CN"/>
        </w:rPr>
        <w:t>7.</w:t>
      </w:r>
      <w:r>
        <w:rPr>
          <w:rFonts w:hint="eastAsia" w:ascii="微软雅黑" w:hAnsi="微软雅黑" w:eastAsia="微软雅黑"/>
          <w:color w:val="000000"/>
          <w:sz w:val="24"/>
        </w:rPr>
        <w:t>未经院</w:t>
      </w:r>
      <w:bookmarkStart w:id="0" w:name="_GoBack"/>
      <w:bookmarkEnd w:id="0"/>
      <w:r>
        <w:rPr>
          <w:rFonts w:hint="eastAsia" w:ascii="微软雅黑" w:hAnsi="微软雅黑" w:eastAsia="微软雅黑"/>
          <w:color w:val="000000"/>
          <w:sz w:val="24"/>
        </w:rPr>
        <w:t>方书面许可不得转包服务，所有重要操作提前征得院方同意并完成前置数据备份，现场运维人员须遵守院方规章制度，服务完成后提交签字留档的现场服务单。</w:t>
      </w:r>
    </w:p>
    <w:p w14:paraId="4DC0D37B">
      <w:pPr>
        <w:spacing w:line="288" w:lineRule="auto"/>
        <w:ind w:firstLine="440" w:firstLineChars="200"/>
        <w:jc w:val="left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altName w:val="NumberOnly"/>
    <w:panose1 w:val="02000509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doNotWrapTextWithPunct/>
    <w:doNotUseEastAsianBreakRules/>
    <w:useFELayout/>
    <w:compatSetting w:name="compatibilityMode" w:uri="http://schemas.microsoft.com/office/word" w:val="16"/>
    <w:compatSetting w:name="overrideTableStyleFontSizeAndJustification" w:uri="http://schemas.microsoft.com/office/word" w:val="1"/>
  </w:compat>
  <w:rsids>
    <w:rsidRoot w:val="00000000"/>
    <w:rsid w:val="1EE07553"/>
    <w:rsid w:val="36755325"/>
    <w:rsid w:val="697B7F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beforeLines="0" w:after="0" w:afterLines="0" w:line="240" w:lineRule="auto"/>
      <w:jc w:val="both"/>
    </w:pPr>
    <w:rPr>
      <w:rFonts w:ascii="Calibri" w:hAnsi="Calibri" w:eastAsia="等线" w:cs="21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000000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color w:val="000000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nhideWhenUsed/>
    <w:uiPriority w:val="99"/>
    <w:pPr>
      <w:ind w:left="720"/>
    </w:pPr>
  </w:style>
  <w:style w:type="paragraph" w:styleId="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8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9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0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12">
    <w:name w:val="Table Grid"/>
    <w:basedOn w:val="11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Emphasis"/>
    <w:basedOn w:val="13"/>
    <w:qFormat/>
    <w:uiPriority w:val="20"/>
    <w:rPr>
      <w:i/>
      <w:iCs/>
    </w:rPr>
  </w:style>
  <w:style w:type="character" w:styleId="15">
    <w:name w:val="Hyperlink"/>
    <w:basedOn w:val="13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Header Char"/>
    <w:basedOn w:val="13"/>
    <w:link w:val="8"/>
    <w:qFormat/>
    <w:uiPriority w:val="99"/>
  </w:style>
  <w:style w:type="character" w:customStyle="1" w:styleId="17">
    <w:name w:val="Heading 1 Char"/>
    <w:basedOn w:val="13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8">
    <w:name w:val="Heading 2 Char"/>
    <w:basedOn w:val="13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9">
    <w:name w:val="Heading 3 Char"/>
    <w:basedOn w:val="13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0">
    <w:name w:val="Heading 4 Char"/>
    <w:basedOn w:val="13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1">
    <w:name w:val="Subtitle Char"/>
    <w:basedOn w:val="13"/>
    <w:link w:val="9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2">
    <w:name w:val="Title Char"/>
    <w:basedOn w:val="13"/>
    <w:link w:val="10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486</Words>
  <Characters>504</Characters>
  <TotalTime>12</TotalTime>
  <ScaleCrop>false</ScaleCrop>
  <LinksUpToDate>false</LinksUpToDate>
  <CharactersWithSpaces>509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2026-09-02T03:15:00Z</dcterms:created>
  <dc:creator>WPS_1667470892</dc:creator>
  <cp:lastModifiedBy>Laptop</cp:lastModifiedBy>
  <dcterms:modified xsi:type="dcterms:W3CDTF">2026-09-02T05:28:56Z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eyJoZGlkIjoiYmNmNzlkZTZjMjg3MmFjYjQyNjJjMWE1N2M4NzBjZjIifQ==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2D2B980948D144F9A6DBACE4EE0FCC41_12</vt:lpwstr>
  </property>
</Properties>
</file>